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9D9B0" w14:textId="3D3F981E" w:rsidR="003C3F34" w:rsidRDefault="0080517B" w:rsidP="00FF3713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jc w:val="center"/>
        <w:rPr>
          <w:color w:val="10218B"/>
          <w:sz w:val="32"/>
          <w:szCs w:val="32"/>
          <w:lang w:val="pt-BR"/>
        </w:rPr>
      </w:pPr>
      <w:r>
        <w:rPr>
          <w:color w:val="10218B"/>
          <w:sz w:val="32"/>
          <w:szCs w:val="32"/>
          <w:lang w:val="pt-BR"/>
        </w:rPr>
        <w:t>Programa EUROCLIMA</w:t>
      </w:r>
    </w:p>
    <w:p w14:paraId="548FB249" w14:textId="758F38DA" w:rsidR="003C3F34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jc w:val="center"/>
        <w:rPr>
          <w:color w:val="10218B"/>
          <w:sz w:val="32"/>
          <w:szCs w:val="32"/>
          <w:lang w:val="pt-BR"/>
        </w:rPr>
      </w:pPr>
    </w:p>
    <w:p w14:paraId="128509C5" w14:textId="77777777" w:rsidR="003C3F34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jc w:val="center"/>
        <w:rPr>
          <w:b w:val="0"/>
          <w:bCs w:val="0"/>
          <w:color w:val="10218B"/>
          <w:sz w:val="32"/>
          <w:szCs w:val="32"/>
          <w:lang w:val="pt-BR"/>
        </w:rPr>
      </w:pPr>
    </w:p>
    <w:p w14:paraId="7220A98F" w14:textId="77777777" w:rsidR="00615E58" w:rsidRDefault="0080517B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/>
        <w:jc w:val="center"/>
        <w:rPr>
          <w:b w:val="0"/>
          <w:bCs w:val="0"/>
          <w:color w:val="10218B"/>
          <w:sz w:val="32"/>
          <w:szCs w:val="32"/>
          <w:lang w:val="pt-BR"/>
        </w:rPr>
      </w:pPr>
      <w:r>
        <w:rPr>
          <w:b w:val="0"/>
          <w:bCs w:val="0"/>
          <w:color w:val="10218B"/>
          <w:sz w:val="32"/>
          <w:szCs w:val="32"/>
          <w:lang w:val="pt-BR"/>
        </w:rPr>
        <w:t>Diálogo País no marco da solicitação do Brasil para apoio na promoção de soluções que levem a uma redução da incidência de desastres relacionados ao clima em áreas rurais e urbanas da região do Rio Grande do Sul, a fim de melhorar a competitividade, a adaptação às mudanças climáticas e o acesso a financiamentos e investimentos climáticos (Ação 1 do Plano de Ação Pais 2025-2026)</w:t>
      </w:r>
    </w:p>
    <w:p w14:paraId="6A15D758" w14:textId="56148A55" w:rsidR="00615E58" w:rsidRDefault="00615E58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rPr>
          <w:smallCaps/>
          <w:color w:val="10218B"/>
          <w:sz w:val="30"/>
          <w:szCs w:val="30"/>
          <w:lang w:val="pt-BR"/>
        </w:rPr>
      </w:pPr>
    </w:p>
    <w:p w14:paraId="6D0BC634" w14:textId="77777777" w:rsidR="003C3F34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rPr>
          <w:smallCaps/>
          <w:color w:val="10218B"/>
          <w:sz w:val="30"/>
          <w:szCs w:val="30"/>
          <w:lang w:val="pt-BR"/>
        </w:rPr>
      </w:pPr>
    </w:p>
    <w:p w14:paraId="62F349AC" w14:textId="77777777" w:rsidR="00615E58" w:rsidRDefault="0080517B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160"/>
        <w:rPr>
          <w:color w:val="10218B"/>
          <w:sz w:val="22"/>
          <w:szCs w:val="22"/>
          <w:lang w:val="pt-BR"/>
        </w:rPr>
      </w:pPr>
      <w:r>
        <w:rPr>
          <w:smallCaps/>
          <w:color w:val="10218B"/>
          <w:sz w:val="30"/>
          <w:szCs w:val="30"/>
          <w:lang w:val="pt-BR"/>
        </w:rPr>
        <w:t>Termo de referencia</w:t>
      </w:r>
    </w:p>
    <w:p w14:paraId="2A5E2B3F" w14:textId="56EF6B54" w:rsidR="00615E58" w:rsidRPr="003C3F34" w:rsidRDefault="0080517B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</w:pPr>
      <w:r w:rsidRPr="003C3F34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 xml:space="preserve">Contribuir à redução dos riscos de desastres climáticos, em coordenação entre os diferentes atores envolvidos na gestão do risco climático – Projeto piloto </w:t>
      </w:r>
      <w:r w:rsidR="00A65ED3" w:rsidRPr="003C3F34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>n</w:t>
      </w:r>
      <w:r w:rsidR="00A65ED3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>o</w:t>
      </w:r>
      <w:r w:rsidR="00A65ED3" w:rsidRPr="003C3F34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 xml:space="preserve"> </w:t>
      </w:r>
      <w:r w:rsidRPr="003C3F34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>município</w:t>
      </w:r>
      <w:r w:rsidR="00A65ED3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 xml:space="preserve"> de Cruzeiro do Sul</w:t>
      </w:r>
      <w:r w:rsidR="00BB5205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>,</w:t>
      </w:r>
      <w:r w:rsidRPr="003C3F34">
        <w:rPr>
          <w:rFonts w:cs="Calibri"/>
          <w:b w:val="0"/>
          <w:bCs w:val="0"/>
          <w:color w:val="10218B"/>
          <w:sz w:val="28"/>
          <w:szCs w:val="32"/>
          <w:u w:val="single"/>
          <w:lang w:val="pt-BR"/>
        </w:rPr>
        <w:t xml:space="preserve"> Rio Grande do Sul</w:t>
      </w:r>
    </w:p>
    <w:p w14:paraId="3AFEC8F4" w14:textId="7E3B1AFA" w:rsidR="003C3F34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cs="Calibri"/>
          <w:b w:val="0"/>
          <w:bCs w:val="0"/>
          <w:color w:val="10218B"/>
          <w:sz w:val="28"/>
          <w:szCs w:val="32"/>
          <w:lang w:val="pt-BR"/>
        </w:rPr>
      </w:pPr>
    </w:p>
    <w:p w14:paraId="3C86F503" w14:textId="77777777" w:rsidR="003C3F34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cs="Calibri"/>
          <w:b w:val="0"/>
          <w:bCs w:val="0"/>
          <w:color w:val="10218B"/>
          <w:sz w:val="28"/>
          <w:szCs w:val="32"/>
          <w:lang w:val="pt-BR"/>
        </w:rPr>
      </w:pPr>
    </w:p>
    <w:p w14:paraId="79ADC89B" w14:textId="77777777" w:rsidR="00615E58" w:rsidRDefault="00615E58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cs="Calibri"/>
          <w:b w:val="0"/>
          <w:bCs w:val="0"/>
          <w:color w:val="10218B"/>
          <w:sz w:val="28"/>
          <w:szCs w:val="32"/>
          <w:lang w:val="pt-BR"/>
        </w:rPr>
      </w:pPr>
    </w:p>
    <w:p w14:paraId="1AF5CF68" w14:textId="6ED251DD" w:rsidR="00615E58" w:rsidRDefault="003C3F34">
      <w:pPr>
        <w:pStyle w:val="BodyA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b w:val="0"/>
          <w:bCs w:val="0"/>
          <w:color w:val="10218B"/>
          <w:sz w:val="28"/>
          <w:szCs w:val="32"/>
          <w:lang w:val="pt-BR"/>
        </w:rPr>
      </w:pPr>
      <w:r>
        <w:rPr>
          <w:b w:val="0"/>
          <w:bCs w:val="0"/>
          <w:color w:val="10218B"/>
          <w:sz w:val="28"/>
          <w:szCs w:val="32"/>
          <w:lang w:val="pt-BR"/>
        </w:rPr>
        <w:t>0</w:t>
      </w:r>
      <w:r w:rsidR="006E1CDA">
        <w:rPr>
          <w:b w:val="0"/>
          <w:bCs w:val="0"/>
          <w:color w:val="10218B"/>
          <w:sz w:val="28"/>
          <w:szCs w:val="32"/>
          <w:lang w:val="pt-BR"/>
        </w:rPr>
        <w:t>3</w:t>
      </w:r>
      <w:r>
        <w:rPr>
          <w:b w:val="0"/>
          <w:bCs w:val="0"/>
          <w:color w:val="10218B"/>
          <w:sz w:val="28"/>
          <w:szCs w:val="32"/>
          <w:lang w:val="pt-BR"/>
        </w:rPr>
        <w:t>/12</w:t>
      </w:r>
      <w:r w:rsidR="0080517B">
        <w:rPr>
          <w:b w:val="0"/>
          <w:bCs w:val="0"/>
          <w:color w:val="10218B"/>
          <w:sz w:val="28"/>
          <w:szCs w:val="32"/>
          <w:lang w:val="pt-BR"/>
        </w:rPr>
        <w:t>/2025</w:t>
      </w:r>
    </w:p>
    <w:p w14:paraId="63228E3D" w14:textId="77777777" w:rsidR="00615E58" w:rsidRDefault="00615E58">
      <w:pPr>
        <w:pStyle w:val="BodyA"/>
        <w:rPr>
          <w:color w:val="10218B"/>
          <w:shd w:val="clear" w:color="auto" w:fill="FFFF00"/>
          <w:lang w:val="de-DE"/>
        </w:rPr>
      </w:pPr>
    </w:p>
    <w:p w14:paraId="3FB7A29C" w14:textId="77777777" w:rsidR="00615E58" w:rsidRDefault="0080517B">
      <w:pPr>
        <w:pStyle w:val="BodyA"/>
        <w:rPr>
          <w:lang w:val="pt-BR"/>
        </w:rPr>
      </w:pPr>
      <w:r>
        <w:rPr>
          <w:lang w:val="pt-BR"/>
        </w:rPr>
        <w:t>Índice</w:t>
      </w:r>
    </w:p>
    <w:p w14:paraId="02E61C75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cs="Arial"/>
        </w:rPr>
        <w:fldChar w:fldCharType="begin"/>
      </w:r>
      <w:r>
        <w:rPr>
          <w:rFonts w:cs="Arial"/>
          <w:lang w:val="pt-BR"/>
        </w:rPr>
        <w:instrText xml:space="preserve"> TOC \t "heading 1, 1,heading 2, 2,heading 3, 3"</w:instrText>
      </w:r>
      <w:r>
        <w:rPr>
          <w:rFonts w:cs="Arial"/>
        </w:rPr>
        <w:fldChar w:fldCharType="separate"/>
      </w:r>
      <w:r>
        <w:rPr>
          <w:rFonts w:hAnsi="Arial Unicode MS"/>
          <w:lang w:val="pt-BR"/>
        </w:rPr>
        <w:t>1.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Informação geral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_Toc211567544 \h </w:instrText>
      </w:r>
      <w:r>
        <w:fldChar w:fldCharType="separate"/>
      </w:r>
      <w:r>
        <w:rPr>
          <w:lang w:val="pt-BR"/>
        </w:rPr>
        <w:t>2</w:t>
      </w:r>
      <w:r>
        <w:fldChar w:fldCharType="end"/>
      </w:r>
    </w:p>
    <w:p w14:paraId="50DE698D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2.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Contexto e Justificativas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_Toc211567545 \h </w:instrText>
      </w:r>
      <w:r>
        <w:fldChar w:fldCharType="separate"/>
      </w:r>
      <w:r>
        <w:rPr>
          <w:lang w:val="pt-BR"/>
        </w:rPr>
        <w:t>2</w:t>
      </w:r>
      <w:r>
        <w:fldChar w:fldCharType="end"/>
      </w:r>
    </w:p>
    <w:p w14:paraId="7F843723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3.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Descrição oferta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_Toc211567549 \h </w:instrText>
      </w:r>
      <w:r>
        <w:fldChar w:fldCharType="separate"/>
      </w:r>
      <w:r>
        <w:rPr>
          <w:lang w:val="pt-BR"/>
        </w:rPr>
        <w:t>7</w:t>
      </w:r>
      <w:r>
        <w:fldChar w:fldCharType="end"/>
      </w:r>
    </w:p>
    <w:p w14:paraId="0E4446A9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42694"/>
          <w:lang w:val="pt-BR"/>
        </w:rPr>
        <w:t>3.1.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Produtos Esperados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_Toc211567553 \h </w:instrText>
      </w:r>
      <w:r>
        <w:fldChar w:fldCharType="separate"/>
      </w:r>
      <w:r>
        <w:rPr>
          <w:lang w:val="pt-BR"/>
        </w:rPr>
        <w:t>7</w:t>
      </w:r>
      <w:r>
        <w:fldChar w:fldCharType="end"/>
      </w:r>
    </w:p>
    <w:p w14:paraId="6C576821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42694"/>
          <w:lang w:val="pt-BR"/>
        </w:rPr>
        <w:t>3.2.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Principais Atividades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_Toc211567554 \h </w:instrText>
      </w:r>
      <w:r>
        <w:fldChar w:fldCharType="separate"/>
      </w:r>
      <w:r>
        <w:rPr>
          <w:lang w:val="pt-BR"/>
        </w:rPr>
        <w:t>8</w:t>
      </w:r>
      <w:r>
        <w:fldChar w:fldCharType="end"/>
      </w:r>
    </w:p>
    <w:p w14:paraId="7042B6AB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3.4.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Tempo de Implementação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_Toc211567555 \h </w:instrText>
      </w:r>
      <w:r>
        <w:fldChar w:fldCharType="separate"/>
      </w:r>
      <w:r>
        <w:rPr>
          <w:lang w:val="pt-BR"/>
        </w:rPr>
        <w:t>9</w:t>
      </w:r>
      <w:r>
        <w:fldChar w:fldCharType="end"/>
      </w:r>
    </w:p>
    <w:p w14:paraId="4A66A18D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3.5.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Coordenação e Aprovação dos Produtos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_Toc211567556 \h </w:instrText>
      </w:r>
      <w:r>
        <w:fldChar w:fldCharType="separate"/>
      </w:r>
      <w:r>
        <w:rPr>
          <w:lang w:val="pt-BR"/>
        </w:rPr>
        <w:t>10</w:t>
      </w:r>
      <w:r>
        <w:fldChar w:fldCharType="end"/>
      </w:r>
    </w:p>
    <w:p w14:paraId="5E50798F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4.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Perfil Requerido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_Toc211567557 \h </w:instrText>
      </w:r>
      <w:r>
        <w:fldChar w:fldCharType="separate"/>
      </w:r>
      <w:r>
        <w:rPr>
          <w:lang w:val="pt-BR"/>
        </w:rPr>
        <w:t>10</w:t>
      </w:r>
      <w:r>
        <w:fldChar w:fldCharType="end"/>
      </w:r>
    </w:p>
    <w:p w14:paraId="50544CE6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4.1.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Qualificação e Experiência do Proponente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_Toc211567558 \h </w:instrText>
      </w:r>
      <w:r>
        <w:fldChar w:fldCharType="separate"/>
      </w:r>
      <w:r>
        <w:rPr>
          <w:lang w:val="pt-BR"/>
        </w:rPr>
        <w:t>10</w:t>
      </w:r>
      <w:r>
        <w:fldChar w:fldCharType="end"/>
      </w:r>
    </w:p>
    <w:p w14:paraId="4D16E740" w14:textId="77777777" w:rsidR="00615E58" w:rsidRPr="00FB4B23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 w:rsidRPr="00FB4B23">
        <w:rPr>
          <w:rFonts w:hAnsi="Arial Unicode MS"/>
          <w:color w:val="002060"/>
          <w:lang w:val="pt-BR"/>
        </w:rPr>
        <w:t>4.2.</w:t>
      </w:r>
      <w:r w:rsidRPr="00FB4B23">
        <w:rPr>
          <w:rFonts w:asciiTheme="minorHAnsi" w:eastAsiaTheme="minorEastAsia" w:hAnsiTheme="minorHAnsi" w:cstheme="minorBidi"/>
          <w:color w:val="auto"/>
          <w:lang w:val="pt-BR"/>
        </w:rPr>
        <w:tab/>
      </w:r>
      <w:r w:rsidRPr="00FB4B23">
        <w:rPr>
          <w:color w:val="002060"/>
          <w:lang w:val="pt-BR"/>
        </w:rPr>
        <w:t>Experiência e Competências Profissionais Específicas</w:t>
      </w:r>
      <w:r w:rsidRPr="00FB4B23">
        <w:rPr>
          <w:lang w:val="pt-BR"/>
        </w:rPr>
        <w:tab/>
      </w:r>
      <w:r>
        <w:fldChar w:fldCharType="begin"/>
      </w:r>
      <w:r w:rsidRPr="00FB4B23">
        <w:rPr>
          <w:lang w:val="pt-BR"/>
        </w:rPr>
        <w:instrText xml:space="preserve"> PAGEREF _Toc211567559 \h </w:instrText>
      </w:r>
      <w:r>
        <w:fldChar w:fldCharType="separate"/>
      </w:r>
      <w:r w:rsidRPr="00FB4B23">
        <w:rPr>
          <w:lang w:val="pt-BR"/>
        </w:rPr>
        <w:t>12</w:t>
      </w:r>
      <w:r>
        <w:fldChar w:fldCharType="end"/>
      </w:r>
    </w:p>
    <w:p w14:paraId="02B257F9" w14:textId="77777777" w:rsidR="00615E58" w:rsidRDefault="0080517B">
      <w:pPr>
        <w:pStyle w:val="TOC2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4.3.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Outros requisitos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_Toc211567560 \h </w:instrText>
      </w:r>
      <w:r>
        <w:fldChar w:fldCharType="separate"/>
      </w:r>
      <w:r>
        <w:rPr>
          <w:lang w:val="pt-BR"/>
        </w:rPr>
        <w:t>14</w:t>
      </w:r>
      <w:r>
        <w:fldChar w:fldCharType="end"/>
      </w:r>
    </w:p>
    <w:p w14:paraId="0EE59725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5.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Proposta Financeira e Pagamentos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_Toc211567561 \h </w:instrText>
      </w:r>
      <w:r>
        <w:fldChar w:fldCharType="separate"/>
      </w:r>
      <w:r>
        <w:rPr>
          <w:lang w:val="pt-BR"/>
        </w:rPr>
        <w:t>14</w:t>
      </w:r>
      <w:r>
        <w:fldChar w:fldCharType="end"/>
      </w:r>
    </w:p>
    <w:p w14:paraId="18E415F3" w14:textId="77777777" w:rsidR="00615E58" w:rsidRDefault="0080517B">
      <w:pPr>
        <w:pStyle w:val="TOC1"/>
        <w:rPr>
          <w:rFonts w:asciiTheme="minorHAnsi" w:eastAsiaTheme="minorEastAsia" w:hAnsiTheme="minorHAnsi" w:cstheme="minorBidi"/>
          <w:color w:val="auto"/>
          <w:lang w:val="pt-BR"/>
        </w:rPr>
      </w:pPr>
      <w:r>
        <w:rPr>
          <w:rFonts w:hAnsi="Arial Unicode MS"/>
          <w:color w:val="002060"/>
          <w:lang w:val="pt-BR"/>
        </w:rPr>
        <w:t>6.</w:t>
      </w:r>
      <w:r>
        <w:rPr>
          <w:rFonts w:asciiTheme="minorHAnsi" w:eastAsiaTheme="minorEastAsia" w:hAnsiTheme="minorHAnsi" w:cstheme="minorBidi"/>
          <w:color w:val="auto"/>
          <w:lang w:val="pt-BR"/>
        </w:rPr>
        <w:tab/>
      </w:r>
      <w:r>
        <w:rPr>
          <w:color w:val="002060"/>
          <w:lang w:val="pt-BR"/>
        </w:rPr>
        <w:t>Procedimento para Apresentação de Ofertas</w:t>
      </w:r>
      <w:r>
        <w:rPr>
          <w:lang w:val="pt-BR"/>
        </w:rPr>
        <w:tab/>
      </w:r>
      <w:r>
        <w:fldChar w:fldCharType="begin"/>
      </w:r>
      <w:r>
        <w:rPr>
          <w:lang w:val="pt-BR"/>
        </w:rPr>
        <w:instrText xml:space="preserve"> PAGEREF _Toc211567562 \h </w:instrText>
      </w:r>
      <w:r>
        <w:fldChar w:fldCharType="separate"/>
      </w:r>
      <w:r>
        <w:rPr>
          <w:lang w:val="pt-BR"/>
        </w:rPr>
        <w:t>15</w:t>
      </w:r>
      <w:r>
        <w:fldChar w:fldCharType="end"/>
      </w:r>
    </w:p>
    <w:p w14:paraId="012ADBE8" w14:textId="77777777" w:rsidR="00615E58" w:rsidRDefault="0080517B">
      <w:pPr>
        <w:pStyle w:val="Body"/>
        <w:rPr>
          <w:rFonts w:ascii="Calibri" w:hAnsi="Calibri" w:cs="Arial"/>
          <w:lang w:val="pt-BR"/>
        </w:rPr>
      </w:pPr>
      <w:r>
        <w:rPr>
          <w:rFonts w:ascii="Calibri" w:hAnsi="Calibri" w:cs="Arial"/>
        </w:rPr>
        <w:lastRenderedPageBreak/>
        <w:fldChar w:fldCharType="end"/>
      </w:r>
    </w:p>
    <w:p w14:paraId="6442F17A" w14:textId="77777777" w:rsidR="00615E58" w:rsidRDefault="00615E58">
      <w:pPr>
        <w:pStyle w:val="BodyA"/>
        <w:rPr>
          <w:rFonts w:cs="Arial"/>
          <w:lang w:val="pt-BR"/>
        </w:rPr>
      </w:pPr>
    </w:p>
    <w:p w14:paraId="7736B6E0" w14:textId="77777777" w:rsidR="00615E58" w:rsidRDefault="0080517B">
      <w:pPr>
        <w:pStyle w:val="Heading1"/>
        <w:numPr>
          <w:ilvl w:val="0"/>
          <w:numId w:val="2"/>
        </w:numPr>
        <w:rPr>
          <w:rFonts w:ascii="Calibri" w:eastAsia="Calibri" w:hAnsi="Calibri" w:cs="Calibri"/>
          <w:sz w:val="24"/>
          <w:szCs w:val="24"/>
          <w:lang w:val="pt-BR"/>
        </w:rPr>
      </w:pPr>
      <w:bookmarkStart w:id="0" w:name="_Toc211567544"/>
      <w:r>
        <w:rPr>
          <w:rFonts w:ascii="Calibri" w:hAnsi="Calibri"/>
          <w:color w:val="002060"/>
          <w:sz w:val="24"/>
          <w:szCs w:val="24"/>
          <w:lang w:val="pt-BR"/>
        </w:rPr>
        <w:t>Informação geral</w:t>
      </w:r>
      <w:bookmarkEnd w:id="0"/>
      <w:r>
        <w:rPr>
          <w:rFonts w:ascii="Calibri" w:hAnsi="Calibri"/>
          <w:color w:val="002060"/>
          <w:sz w:val="24"/>
          <w:szCs w:val="24"/>
          <w:lang w:val="pt-BR"/>
        </w:rPr>
        <w:t xml:space="preserve"> </w:t>
      </w:r>
    </w:p>
    <w:tbl>
      <w:tblPr>
        <w:tblW w:w="892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55"/>
        <w:gridCol w:w="6070"/>
      </w:tblGrid>
      <w:tr w:rsidR="00615E58" w:rsidRPr="009907D4" w14:paraId="69B0FD4C" w14:textId="77777777">
        <w:trPr>
          <w:trHeight w:val="741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A7B7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color w:val="FFFFFF"/>
                <w:lang w:val="pt-BR"/>
              </w:rPr>
              <w:t>Título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C02B" w14:textId="21B97DC1" w:rsidR="00615E58" w:rsidRDefault="0080517B" w:rsidP="00606D73">
            <w:pPr>
              <w:rPr>
                <w:lang w:val="pt-BR"/>
              </w:rPr>
            </w:pPr>
            <w:r>
              <w:rPr>
                <w:rFonts w:ascii="Calibri" w:eastAsia="Times New Roman" w:hAnsi="Calibri"/>
                <w:color w:val="000000"/>
                <w:lang w:val="pt-BR" w:eastAsia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Contribuir à redução dos riscos de desastres climáticos, em coordenação entre os diferentes atores envolvidos na gestão do risco climático – Projeto piloto </w:t>
            </w:r>
            <w:r w:rsidR="00606D73">
              <w:rPr>
                <w:rFonts w:ascii="Calibri" w:eastAsia="Times New Roman" w:hAnsi="Calibri"/>
                <w:color w:val="000000"/>
                <w:lang w:val="pt-BR" w:eastAsia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no</w:t>
            </w:r>
            <w:r>
              <w:rPr>
                <w:rFonts w:ascii="Calibri" w:eastAsia="Times New Roman" w:hAnsi="Calibri"/>
                <w:color w:val="000000"/>
                <w:lang w:val="pt-BR" w:eastAsia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município </w:t>
            </w:r>
            <w:r w:rsidR="00606D73">
              <w:rPr>
                <w:rFonts w:ascii="Calibri" w:eastAsia="Times New Roman" w:hAnsi="Calibri"/>
                <w:color w:val="000000"/>
                <w:lang w:val="pt-BR" w:eastAsia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 Cruzeiro do Sul,</w:t>
            </w:r>
            <w:r>
              <w:rPr>
                <w:rFonts w:ascii="Calibri" w:eastAsia="Times New Roman" w:hAnsi="Calibri"/>
                <w:color w:val="000000"/>
                <w:lang w:val="pt-BR" w:eastAsia="en-GB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Rio Grande do Sul</w:t>
            </w:r>
          </w:p>
        </w:tc>
      </w:tr>
      <w:tr w:rsidR="00615E58" w14:paraId="7A7C235E" w14:textId="77777777">
        <w:trPr>
          <w:trHeight w:val="887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37FB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color w:val="FFFFFF"/>
                <w:lang w:val="pt-BR"/>
              </w:rPr>
              <w:t>Beneficiários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7D2F" w14:textId="77777777" w:rsidR="00615E58" w:rsidRDefault="0080517B">
            <w:pPr>
              <w:pStyle w:val="BodyA"/>
              <w:rPr>
                <w:b w:val="0"/>
                <w:lang w:val="pt-BR"/>
              </w:rPr>
            </w:pPr>
            <w:r>
              <w:rPr>
                <w:b w:val="0"/>
                <w:lang w:val="pt-BR"/>
              </w:rPr>
              <w:t>Município de Cruzeiro do Sul no Rio Grande do Sul</w:t>
            </w:r>
          </w:p>
          <w:p w14:paraId="42816E95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b w:val="0"/>
                <w:lang w:val="pt-BR"/>
              </w:rPr>
              <w:t>MIDR - SEDEC</w:t>
            </w:r>
          </w:p>
        </w:tc>
      </w:tr>
      <w:tr w:rsidR="00615E58" w14:paraId="61BEED90" w14:textId="77777777">
        <w:trPr>
          <w:trHeight w:val="277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5B3CE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color w:val="FFFFFF"/>
                <w:lang w:val="pt-BR"/>
              </w:rPr>
              <w:t>País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939E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b w:val="0"/>
                <w:bCs w:val="0"/>
                <w:lang w:val="pt-BR"/>
              </w:rPr>
              <w:t>Brasil</w:t>
            </w:r>
          </w:p>
        </w:tc>
      </w:tr>
      <w:tr w:rsidR="00615E58" w14:paraId="70F0F551" w14:textId="77777777">
        <w:trPr>
          <w:trHeight w:val="577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C8CFE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color w:val="FFFFFF"/>
                <w:lang w:val="pt-BR"/>
              </w:rPr>
              <w:t>Período para realização do trabalho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EAC1" w14:textId="77777777" w:rsidR="00615E58" w:rsidRDefault="0080517B">
            <w:pPr>
              <w:pStyle w:val="Body"/>
              <w:rPr>
                <w:lang w:val="pt-BR"/>
              </w:rPr>
            </w:pPr>
            <w:r>
              <w:rPr>
                <w:rFonts w:ascii="Calibri" w:hAnsi="Calibri"/>
                <w:lang w:val="pt-B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 meses</w:t>
            </w:r>
          </w:p>
        </w:tc>
      </w:tr>
      <w:tr w:rsidR="00615E58" w14:paraId="5B12FC9B" w14:textId="77777777">
        <w:trPr>
          <w:trHeight w:val="577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01ACF" w14:textId="77777777" w:rsidR="00615E58" w:rsidRDefault="0080517B">
            <w:pPr>
              <w:pStyle w:val="BodyA"/>
              <w:rPr>
                <w:lang w:val="pt-BR"/>
              </w:rPr>
            </w:pPr>
            <w:r>
              <w:rPr>
                <w:color w:val="FFFFFF"/>
                <w:lang w:val="pt-BR"/>
              </w:rPr>
              <w:t xml:space="preserve">Data limite 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771B" w14:textId="4FEC4B79" w:rsidR="00615E58" w:rsidRDefault="00FF3713">
            <w:pPr>
              <w:pStyle w:val="Body"/>
              <w:rPr>
                <w:lang w:val="pt-BR"/>
              </w:rPr>
            </w:pPr>
            <w:r>
              <w:rPr>
                <w:rFonts w:ascii="Calibri" w:hAnsi="Calibri"/>
                <w:lang w:val="pt-B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30/01/2026</w:t>
            </w:r>
          </w:p>
        </w:tc>
      </w:tr>
    </w:tbl>
    <w:p w14:paraId="0271B030" w14:textId="77777777" w:rsidR="00615E58" w:rsidRDefault="00615E58">
      <w:pPr>
        <w:pStyle w:val="BodyA"/>
        <w:jc w:val="both"/>
        <w:rPr>
          <w:rFonts w:cs="Calibri"/>
          <w:sz w:val="22"/>
          <w:szCs w:val="22"/>
          <w:lang w:val="pt-BR"/>
        </w:rPr>
      </w:pPr>
    </w:p>
    <w:p w14:paraId="5E80C7CD" w14:textId="77777777" w:rsidR="00615E58" w:rsidRDefault="0080517B">
      <w:pPr>
        <w:pStyle w:val="Heading1"/>
        <w:numPr>
          <w:ilvl w:val="0"/>
          <w:numId w:val="3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8"/>
          <w:szCs w:val="28"/>
          <w:lang w:val="pt-BR"/>
        </w:rPr>
      </w:pPr>
      <w:bookmarkStart w:id="1" w:name="_Toc211567545"/>
      <w:r>
        <w:rPr>
          <w:rFonts w:ascii="Calibri" w:hAnsi="Calibri" w:cs="Calibri"/>
          <w:color w:val="002060"/>
          <w:sz w:val="28"/>
          <w:szCs w:val="28"/>
          <w:lang w:val="pt-BR"/>
        </w:rPr>
        <w:t>Contexto e Justificativas</w:t>
      </w:r>
      <w:bookmarkEnd w:id="1"/>
    </w:p>
    <w:p w14:paraId="0D7DDD51" w14:textId="77777777" w:rsidR="00615E58" w:rsidRDefault="0080517B">
      <w:pPr>
        <w:pStyle w:val="Heading2"/>
        <w:spacing w:before="40" w:after="40" w:line="360" w:lineRule="auto"/>
        <w:ind w:firstLine="283"/>
        <w:jc w:val="both"/>
        <w:rPr>
          <w:rFonts w:ascii="Calibri" w:eastAsia="Calibri" w:hAnsi="Calibri" w:cs="Calibri"/>
          <w:color w:val="002060"/>
          <w:sz w:val="28"/>
          <w:szCs w:val="28"/>
          <w:lang w:val="pt-BR"/>
        </w:rPr>
      </w:pPr>
      <w:bookmarkStart w:id="2" w:name="_Toc208500419"/>
      <w:bookmarkStart w:id="3" w:name="_Toc211567546"/>
      <w:r>
        <w:rPr>
          <w:rFonts w:ascii="Calibri" w:hAnsi="Calibri" w:cs="Calibri"/>
          <w:color w:val="002060"/>
          <w:sz w:val="28"/>
          <w:szCs w:val="28"/>
          <w:lang w:val="pt-BR"/>
        </w:rPr>
        <w:t>2.1 Expertise France</w:t>
      </w:r>
      <w:bookmarkEnd w:id="2"/>
      <w:bookmarkEnd w:id="3"/>
      <w:r>
        <w:rPr>
          <w:rFonts w:ascii="Calibri" w:hAnsi="Calibri" w:cs="Calibri"/>
          <w:color w:val="002060"/>
          <w:sz w:val="28"/>
          <w:szCs w:val="28"/>
          <w:lang w:val="pt-BR"/>
        </w:rPr>
        <w:t xml:space="preserve"> </w:t>
      </w:r>
    </w:p>
    <w:p w14:paraId="30A02EBD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Fonts w:cs="Calibri"/>
          <w:b w:val="0"/>
          <w:bCs w:val="0"/>
          <w:sz w:val="22"/>
          <w:szCs w:val="22"/>
          <w:lang w:val="pt-BR"/>
        </w:rPr>
      </w:pPr>
      <w:r>
        <w:rPr>
          <w:rFonts w:cs="Calibri"/>
          <w:b w:val="0"/>
          <w:bCs w:val="0"/>
          <w:sz w:val="22"/>
          <w:szCs w:val="22"/>
          <w:lang w:val="pt-BR"/>
        </w:rPr>
        <w:t>Expertise France (</w:t>
      </w:r>
      <w:r>
        <w:rPr>
          <w:rFonts w:cs="Calibri"/>
          <w:b w:val="0"/>
          <w:bCs w:val="0"/>
          <w:color w:val="0000FF"/>
          <w:sz w:val="22"/>
          <w:szCs w:val="22"/>
          <w:u w:val="single"/>
          <w:lang w:val="pt-BR"/>
        </w:rPr>
        <w:t>expertisefrance.fr</w:t>
      </w:r>
      <w:r>
        <w:rPr>
          <w:rFonts w:cs="Calibri"/>
          <w:b w:val="0"/>
          <w:bCs w:val="0"/>
          <w:sz w:val="22"/>
          <w:szCs w:val="22"/>
          <w:lang w:val="pt-BR"/>
        </w:rPr>
        <w:t xml:space="preserve">) é  uma  agência  pública  de  cooperação  técnica </w:t>
      </w:r>
    </w:p>
    <w:p w14:paraId="0C2DD8FD" w14:textId="77777777" w:rsidR="00615E58" w:rsidRDefault="0080517B">
      <w:pPr>
        <w:pStyle w:val="BodyA"/>
        <w:spacing w:before="0" w:after="120" w:line="360" w:lineRule="auto"/>
        <w:jc w:val="both"/>
        <w:rPr>
          <w:rFonts w:cs="Calibri"/>
          <w:b w:val="0"/>
          <w:bCs w:val="0"/>
          <w:sz w:val="22"/>
          <w:szCs w:val="22"/>
          <w:lang w:val="pt-BR"/>
        </w:rPr>
      </w:pPr>
      <w:r>
        <w:rPr>
          <w:rFonts w:cs="Calibri"/>
          <w:b w:val="0"/>
          <w:bCs w:val="0"/>
          <w:sz w:val="22"/>
          <w:szCs w:val="22"/>
          <w:lang w:val="pt-BR"/>
        </w:rPr>
        <w:t>internacional. A agência atende as necessidades de assessoria técnica de países parceiros nos principais aspectos  da  ação  pública:  governança  democrática  e  financeira,  segurança,  desenvolvimento sustentável e desenvolvimento humano. Devido à sua ação no campo contribui para os objetivos de solidariedade e de influência da política de desenvolvimento francesa e europeia.</w:t>
      </w:r>
    </w:p>
    <w:p w14:paraId="55EA0A98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Desde o 1º de janeiro de 2022, Expertise France é filial da </w:t>
      </w:r>
      <w:r w:rsidR="003A2E4F">
        <w:fldChar w:fldCharType="begin"/>
      </w:r>
      <w:r w:rsidR="003A2E4F" w:rsidRPr="009907D4">
        <w:rPr>
          <w:lang w:val="pt-BR"/>
        </w:rPr>
        <w:instrText xml:space="preserve"> HYPERLINK "https://www.afd.fr/es/grupo-afd" \o "https://www.afd.fr/es/grupo-afd" </w:instrText>
      </w:r>
      <w:r w:rsidR="003A2E4F">
        <w:fldChar w:fldCharType="separate"/>
      </w:r>
      <w:r>
        <w:rPr>
          <w:rFonts w:cs="Calibri"/>
          <w:b w:val="0"/>
          <w:color w:val="0000FF"/>
          <w:sz w:val="22"/>
          <w:szCs w:val="22"/>
          <w:u w:val="single"/>
          <w:lang w:val="pt-BR"/>
        </w:rPr>
        <w:t>Agência Francesa de Desenvolvimento</w:t>
      </w:r>
      <w:r w:rsidR="003A2E4F">
        <w:rPr>
          <w:rFonts w:cs="Calibri"/>
          <w:b w:val="0"/>
          <w:color w:val="0000FF"/>
          <w:sz w:val="22"/>
          <w:szCs w:val="22"/>
          <w:u w:val="single"/>
          <w:lang w:val="pt-BR"/>
        </w:rPr>
        <w:fldChar w:fldCharType="end"/>
      </w:r>
      <w:r>
        <w:rPr>
          <w:rFonts w:cs="Calibri"/>
          <w:b w:val="0"/>
          <w:color w:val="0000FF"/>
          <w:sz w:val="22"/>
          <w:szCs w:val="22"/>
          <w:u w:val="single"/>
          <w:lang w:val="pt-BR"/>
        </w:rPr>
        <w:t xml:space="preserve">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(Grupo AFD). Em 2023, seu volume de atividade foi de 390 milhões de euros, intervindo em 147 países e 27 territórios com mais de 350 projetos. A Expertise France tem mais de 700 empregados na sede em Paris e mais de 1300 trabalhadores no terreno.</w:t>
      </w:r>
    </w:p>
    <w:p w14:paraId="0EA55B43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Na América Latina, a Expertise France atua principalmente com programas regionais, como o Euroclima. Em outubro de 2018, o primeiro escritório da Expertise France foi inaugurado em Bogotá, Colômbia.</w:t>
      </w:r>
    </w:p>
    <w:p w14:paraId="78AADE58" w14:textId="77777777" w:rsidR="00615E58" w:rsidRDefault="0080517B">
      <w:pPr>
        <w:pStyle w:val="Heading2"/>
        <w:spacing w:before="40" w:after="40" w:line="360" w:lineRule="auto"/>
        <w:ind w:firstLine="283"/>
        <w:jc w:val="both"/>
        <w:rPr>
          <w:rStyle w:val="None"/>
          <w:rFonts w:ascii="Calibri" w:eastAsia="Calibri" w:hAnsi="Calibri" w:cs="Calibri"/>
          <w:color w:val="002060"/>
          <w:sz w:val="28"/>
          <w:szCs w:val="22"/>
          <w:lang w:val="pt-BR"/>
        </w:rPr>
      </w:pPr>
      <w:bookmarkStart w:id="4" w:name="_Toc208500420"/>
      <w:bookmarkStart w:id="5" w:name="_Toc211567547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2.2 O programa Euroclima</w:t>
      </w:r>
      <w:bookmarkEnd w:id="4"/>
      <w:bookmarkEnd w:id="5"/>
    </w:p>
    <w:p w14:paraId="4E20E156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Por meio da "Iniciativa para a Transição Verde da América Latina e Caribe" da Comissão Europeia, a União Europeia financia o programa </w:t>
      </w:r>
      <w:r w:rsidR="003A2E4F">
        <w:fldChar w:fldCharType="begin"/>
      </w:r>
      <w:r w:rsidR="003A2E4F" w:rsidRPr="009907D4">
        <w:rPr>
          <w:lang w:val="pt-BR"/>
        </w:rPr>
        <w:instrText xml:space="preserve"> HYPERLINK "https://www.euroclima.org/en/" \o "https://www.euroclima.org/en/" </w:instrText>
      </w:r>
      <w:r w:rsidR="003A2E4F">
        <w:fldChar w:fldCharType="separate"/>
      </w:r>
      <w:r>
        <w:rPr>
          <w:rStyle w:val="Hyperlink1"/>
          <w:sz w:val="22"/>
          <w:szCs w:val="22"/>
          <w:lang w:val="pt-BR"/>
        </w:rPr>
        <w:t>EUROCLIMA</w:t>
      </w:r>
      <w:r w:rsidR="003A2E4F">
        <w:rPr>
          <w:rStyle w:val="Hyperlink1"/>
          <w:sz w:val="22"/>
          <w:szCs w:val="22"/>
          <w:lang w:val="pt-BR"/>
        </w:rPr>
        <w:fldChar w:fldCharType="end"/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. Seu principal objetivo é contribuir para a Transição Verde na América Latina e no Caribe, apoiando esforços para mitigar e adaptar-se às mudanças climáticas, bem como para proteger e conservar a diversidade biológica nos 33 países da região. </w:t>
      </w:r>
    </w:p>
    <w:p w14:paraId="5E717463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>O Euroclima apoia o desenvolvimento, a implementação e o monitoramento de Estratégias de Longo Prazo alinhadas às Contribuições Nacionalmente Determinadas (NDCs) dos países da América Latina e do Caribe, bem como seus compromissos com o marco global de biodiversidade pós-2020. O programa é implementado por cinco agências de países-membros da União Europeia e duas agências das Nações Unidas, incluindo a Expertise France.</w:t>
      </w:r>
    </w:p>
    <w:p w14:paraId="418AD321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Durante a Fase 3 do programa, a Expertise France liderou o setor "Florestas, Biodiversidade e Ecossistemas" (BBE) e foi responsável por fornecer assistência técnica no setor "Produção Resiliente de Alimentos" (PRA).</w:t>
      </w:r>
    </w:p>
    <w:p w14:paraId="05D278AD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partir de 2021, com o início da Fase 4, foi introduzido o mecanismo de "Diálogo entre Países", que coordena Pontos Focais Nacionais (PFNs), ministérios setoriais e instituições relevantes para definir, programar e implementar ações prioritárias. Essa metodologia permite a identificação conjunta com o país das necessidades de assistência técnica e a definição das ações mais adequadas com base na política climática do país e na capacidade do programa de atender à solicitação.</w:t>
      </w:r>
    </w:p>
    <w:p w14:paraId="766C3699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Fase 5, "Transição Verde" ("EUROCLIMA LAC"), iniciada em 2023, dá continuidade a essa metodologia e tem a biodiversidade e as mudanças climáticas como eixos principais do programa.</w:t>
      </w:r>
    </w:p>
    <w:p w14:paraId="30777CCD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Expertise France concentra suas intervenções nas linhas de ação "Políticas, planos e instituições relacionadas ao clima", "Acesso a financiamento e investimento" e "Coordenação entre setores, entre níveis de governo e múltiplas partes interessadas", e garante a capitalização de experiências de projetos em andamento nos setores "BBE" e "PRA".</w:t>
      </w:r>
    </w:p>
    <w:p w14:paraId="3646F3EF" w14:textId="77777777" w:rsidR="00FF3713" w:rsidRPr="00247BCE" w:rsidRDefault="00FF3713" w:rsidP="00FF3713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0"/>
          <w:szCs w:val="22"/>
          <w:lang w:val="pt-BR"/>
        </w:rPr>
      </w:pPr>
      <w:r w:rsidRPr="00247BCE">
        <w:rPr>
          <w:rStyle w:val="None"/>
          <w:b w:val="0"/>
          <w:sz w:val="22"/>
          <w:lang w:val="pt-BR"/>
        </w:rPr>
        <w:t xml:space="preserve">EUROCLIMA se insere na convergência estratégica entre a iniciativa Global Gateway da União Europeia e seu Plano de Ação de Gênero III (GAP III), estabelecendo um novo paradigma onde a transição ecológica é indissociável da justiça social. Sob esse marco, os investimentos do Global Gateway </w:t>
      </w:r>
      <w:r w:rsidRPr="00247BCE">
        <w:rPr>
          <w:rStyle w:val="None"/>
          <w:b w:val="0"/>
          <w:sz w:val="22"/>
        </w:rPr>
        <w:footnoteReference w:id="2"/>
      </w:r>
      <w:r w:rsidRPr="00247BCE">
        <w:rPr>
          <w:rStyle w:val="None"/>
          <w:b w:val="0"/>
          <w:sz w:val="22"/>
          <w:lang w:val="pt-BR"/>
        </w:rPr>
        <w:t>em infraestruturas verdes não buscam apenas a descarbonização e a resiliência climática, mas são desenhados como veículos de empoderamento para fechar as brechas de gênero. O EUROCLIMA operacionaliza essa visão ao integrar de maneira transversal a abordagem de gênero em seus diálogos políticos e projetos-piloto, assegurando que as mulheres e as comunidades vulneráveis não sejam meras espectadoras, mas agentes ativas na governança dos recursos naturais e na economia circular. Assim, o programa garante que cada euro investido gere um dividendo duplo: acelerar a transição para economias neutras em carbono e construir sociedades mais equitativas, demonstrando que a sustentabilidade ambiental e a igualdade de gênero são pilares interdependentes para o desenvolvimento duradouro da América Latina e do Caribe.</w:t>
      </w:r>
    </w:p>
    <w:p w14:paraId="20702FA9" w14:textId="724C26E9" w:rsidR="00FF3713" w:rsidRPr="00FF3713" w:rsidRDefault="00FF3713" w:rsidP="00FF3713">
      <w:pPr>
        <w:pStyle w:val="BodyA"/>
        <w:spacing w:before="0" w:after="120" w:line="360" w:lineRule="auto"/>
        <w:jc w:val="both"/>
        <w:rPr>
          <w:rStyle w:val="None"/>
          <w:rFonts w:cs="Calibri"/>
          <w:bCs w:val="0"/>
          <w:sz w:val="22"/>
          <w:szCs w:val="22"/>
          <w:lang w:val="pt-BR"/>
        </w:rPr>
      </w:pPr>
      <w:r w:rsidRPr="00247BCE">
        <w:rPr>
          <w:rStyle w:val="None"/>
          <w:rFonts w:cs="Calibri"/>
          <w:bCs w:val="0"/>
          <w:sz w:val="22"/>
          <w:szCs w:val="22"/>
          <w:lang w:val="pt-BR"/>
        </w:rPr>
        <w:lastRenderedPageBreak/>
        <w:t>Euroclima no Brasil</w:t>
      </w:r>
    </w:p>
    <w:p w14:paraId="72FB89A1" w14:textId="0ECE6E75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 xml:space="preserve">Em 2024, foi realizado o Segundo Diálogo de Países entre o Brasil e o programa EUROCLIMA, por meio do qual essas áreas temáticas foram priorizadas: 1) Redução do Risco de Desastres (RRD), 2) Bioeconomia, e 3) Estratégia de descarbonização. </w:t>
      </w:r>
    </w:p>
    <w:p w14:paraId="36DBD86E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>Destas, foram delineadas três ações prioritárias a serem executadas pelas agências implementadoras do EUROCLIMA.</w:t>
      </w:r>
    </w:p>
    <w:p w14:paraId="2B0AC004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 xml:space="preserve">Especificamente, a Ação Priorizada 1, “Promoção da Resiliência Climática na Região do Rio Grande do Sul: Promover soluções que levem a uma redução da incidência de desastres relacionados ao clima em áreas rurais e urbanas da região do Rio Grande do Sul, a fim de melhorar a competitividade, a adaptação às mudanças climáticas e o acesso a financiamentos e investimentos climáticos”, </w:t>
      </w:r>
      <w:r>
        <w:rPr>
          <w:rStyle w:val="None"/>
          <w:rFonts w:cs="Calibri"/>
          <w:sz w:val="22"/>
          <w:szCs w:val="22"/>
          <w:lang w:val="pt-BR"/>
        </w:rPr>
        <w:t>em seu componente 2 (objetivo 2) “Contribuir à redução dos riscos de desastres, em coordenação entre os diferentes atores envolvidos na GRC, bem como promover mecanismos financeiros que permitam canalizar fundos internacionais para financiar atividades associadas a esta gestão”, é executada pela Expertise France.</w:t>
      </w:r>
    </w:p>
    <w:p w14:paraId="56751AF0" w14:textId="3027E3E9" w:rsidR="00615E58" w:rsidRDefault="0080517B">
      <w:pPr>
        <w:pStyle w:val="BodyA"/>
        <w:spacing w:before="0" w:after="120" w:line="360" w:lineRule="auto"/>
        <w:ind w:left="720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>Através das atividades a serem desenvolvidas no âmbito do componente 2 da ação 1, pretende-se alcançar os seguintes resultados:</w:t>
      </w:r>
    </w:p>
    <w:p w14:paraId="65975FF2" w14:textId="678BBD3D" w:rsidR="00615E58" w:rsidRDefault="0080517B">
      <w:pPr>
        <w:pStyle w:val="BodyA"/>
        <w:numPr>
          <w:ilvl w:val="0"/>
          <w:numId w:val="25"/>
        </w:numPr>
        <w:spacing w:before="0" w:after="120" w:line="360" w:lineRule="auto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 xml:space="preserve">Uma melhor identificação e adoção, pelos diferentes atores envolvidos na resiliência climática no Brasil, de soluções tecnológicas inovadoras (em planificação urbana e não urbana) para reduzir os riscos de desastres associados </w:t>
      </w:r>
      <w:r w:rsidR="00BB5205">
        <w:rPr>
          <w:rStyle w:val="None"/>
          <w:rFonts w:cs="Calibri"/>
          <w:b w:val="0"/>
          <w:sz w:val="22"/>
          <w:szCs w:val="22"/>
          <w:lang w:val="pt-BR"/>
        </w:rPr>
        <w:t>à</w:t>
      </w:r>
      <w:r>
        <w:rPr>
          <w:rStyle w:val="None"/>
          <w:rFonts w:cs="Calibri"/>
          <w:b w:val="0"/>
          <w:sz w:val="22"/>
          <w:szCs w:val="22"/>
          <w:lang w:val="pt-BR"/>
        </w:rPr>
        <w:t>mudança climática, além da incorporação dos temas de acesso a financiamentos.</w:t>
      </w:r>
    </w:p>
    <w:p w14:paraId="7B48C34B" w14:textId="77777777" w:rsidR="00615E58" w:rsidRDefault="0080517B">
      <w:pPr>
        <w:pStyle w:val="BodyA"/>
        <w:numPr>
          <w:ilvl w:val="0"/>
          <w:numId w:val="25"/>
        </w:numPr>
        <w:spacing w:before="0" w:after="120" w:line="360" w:lineRule="auto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>
        <w:rPr>
          <w:rStyle w:val="None"/>
          <w:rFonts w:cs="Calibri"/>
          <w:b w:val="0"/>
          <w:sz w:val="22"/>
          <w:szCs w:val="22"/>
          <w:lang w:val="pt-BR"/>
        </w:rPr>
        <w:t>Um melhor acesso a mecanismos de financiamento nacionais e internacionais para implementação de ações de resiliência climática nos níveis federal, estadual e municipal.</w:t>
      </w:r>
    </w:p>
    <w:p w14:paraId="3179022B" w14:textId="77777777" w:rsidR="00615E58" w:rsidRDefault="0080517B">
      <w:pPr>
        <w:pStyle w:val="BodyA"/>
        <w:spacing w:before="0"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sz w:val="22"/>
          <w:szCs w:val="22"/>
          <w:lang w:val="pt-BR"/>
        </w:rPr>
        <w:t>Por meio desta chamada de propostas, a Expertise France busca uma equipe de consultoria para desenvolver e implementar um projeto piloto no município de Cruzeiro do sul, Rio Grande do Sul, possibilitando a obtenção do resultado número 1.</w:t>
      </w:r>
    </w:p>
    <w:p w14:paraId="0A54F115" w14:textId="77777777" w:rsidR="00615E58" w:rsidRDefault="0080517B">
      <w:pPr>
        <w:pStyle w:val="Heading2"/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8"/>
          <w:szCs w:val="22"/>
          <w:lang w:val="pt-BR"/>
        </w:rPr>
      </w:pPr>
      <w:bookmarkStart w:id="6" w:name="_Toc208500421"/>
      <w:bookmarkStart w:id="7" w:name="_Toc211567548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2.3 Justificativa</w:t>
      </w:r>
      <w:bookmarkEnd w:id="6"/>
      <w:bookmarkEnd w:id="7"/>
    </w:p>
    <w:p w14:paraId="77B174B6" w14:textId="1F3F058B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Um dos principais desafios na gestão de desastres no Brasil inclui a combinação de mudanças climáticas e fenômenos climáticos regionais como o El Niño, que exacerbam a frequência e a intensidade de eventos </w:t>
      </w:r>
      <w:r w:rsidR="00BB520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meteorológicos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extremos. A colisão de massas de ar tropicais e polares na região frequentemente leva a tempestades severas e chuvas intensas. Além disso, vulnerabilidades de infraestrutura, como sistemas de drenagem inadequados e </w:t>
      </w:r>
      <w:r w:rsidR="00BB520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diques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mal </w:t>
      </w:r>
      <w:r w:rsidR="00BB5205">
        <w:rPr>
          <w:rStyle w:val="None"/>
          <w:rFonts w:cs="Calibri"/>
          <w:b w:val="0"/>
          <w:bCs w:val="0"/>
          <w:sz w:val="22"/>
          <w:szCs w:val="22"/>
          <w:lang w:val="pt-BR"/>
        </w:rPr>
        <w:t>conservados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, contribuem para a gravidade dos impactos das inundações. Lidar com esses desastres requer uma abordagem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>multifacetada, incluindo a melhoria da resiliência da infraestrutura, o aprimoramento dos sistemas de alerta precoce e a implementação de estratégias eficazes de adaptação climática em vários níveis.</w:t>
      </w:r>
    </w:p>
    <w:p w14:paraId="6DD77242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Cs w:val="0"/>
          <w:sz w:val="22"/>
          <w:szCs w:val="22"/>
          <w:lang w:val="pt-BR"/>
        </w:rPr>
      </w:pPr>
      <w:r>
        <w:rPr>
          <w:rStyle w:val="None"/>
          <w:rFonts w:cs="Calibri"/>
          <w:bCs w:val="0"/>
          <w:sz w:val="22"/>
          <w:szCs w:val="22"/>
          <w:lang w:val="pt-BR"/>
        </w:rPr>
        <w:t>Instrumentos de política pública relacionados à gestão de riscos climáticos</w:t>
      </w:r>
    </w:p>
    <w:p w14:paraId="7D474FD3" w14:textId="77777777" w:rsidR="00615E58" w:rsidRDefault="0080517B">
      <w:pPr>
        <w:pStyle w:val="BodyA"/>
        <w:spacing w:before="0"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O Brasil conta com:</w:t>
      </w:r>
    </w:p>
    <w:p w14:paraId="33CE499D" w14:textId="69FEDC7A" w:rsidR="00615E58" w:rsidRDefault="0080517B">
      <w:pPr>
        <w:pStyle w:val="BodyA"/>
        <w:numPr>
          <w:ilvl w:val="0"/>
          <w:numId w:val="26"/>
        </w:numPr>
        <w:spacing w:before="0"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A Política Nacional de Proteção e Defesa Civil (PNPDEC), que é um conjunto de ações de prevenção, mitigação, preparação, resposta e recuperação para proteger a população contra desastres naturais ou causados pelo homem. A PNPDEC é implementada pelo Sistema Nacional de Proteção e Defesa Civil (SINPDEC), e seus objetivos incluem o mapeamento de áreas de risco, a criação de sistemas de alerta, a capacitação da comunidade e o fortalecimento da governança entre os diferentes níveis de governo. O SINPDEC é constituído por órgãos e entidades da administração pública federal, dos Estados, do Distrito Federal e dos Municípios e por entidades públicas e privadas de atuação significativa na área de proteção e defesa civil, sob a centralização da Secretaria Nacional de Proteção e Defesa Civil (SEDEC), órgão do Ministério da Integração Nacional. </w:t>
      </w:r>
    </w:p>
    <w:p w14:paraId="0BEADE89" w14:textId="77777777" w:rsidR="00615E58" w:rsidRDefault="0080517B">
      <w:pPr>
        <w:pStyle w:val="BodyA"/>
        <w:spacing w:before="0" w:after="120" w:line="360" w:lineRule="auto"/>
        <w:ind w:left="100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SEDEC é o órgão responsável por coordenar as ações de proteção e defesa civil em todo o território nacional.  Sua atuação tem o objetivo de reduzir os riscos de desastres. Também compreende ações de prevenção, mitigação, preparação, resposta e recuperação, e se dá de forma multissetorial e nos três níveis de governo federal, estadual e municipal - com ampla participação da comunidade.</w:t>
      </w:r>
    </w:p>
    <w:p w14:paraId="4C67E0B8" w14:textId="18B324DE" w:rsidR="00615E58" w:rsidRDefault="0080517B">
      <w:pPr>
        <w:pStyle w:val="BodyA"/>
        <w:numPr>
          <w:ilvl w:val="0"/>
          <w:numId w:val="26"/>
        </w:numPr>
        <w:spacing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Estratégia Nacional de Adaptação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>,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que é</w:t>
      </w:r>
      <w:r w:rsidR="00E75C0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um instrumento elaborado pelo governo federal em colaboração com a sociedade civil, setor privado e governos estaduais 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e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que tem como objetivo promover a redução da vulnerabilidade nacional à mudança do clima e realizar uma gestão do risco associado a esse fenômeno. Foi consolidada no novo Plano Nacional de Adaptação (PAN) e atualizou o PAN de 2016, </w:t>
      </w:r>
      <w:r w:rsidR="00E75C05">
        <w:rPr>
          <w:rStyle w:val="None"/>
          <w:rFonts w:cs="Calibri"/>
          <w:b w:val="0"/>
          <w:bCs w:val="0"/>
          <w:sz w:val="22"/>
          <w:szCs w:val="22"/>
          <w:lang w:val="pt-BR"/>
        </w:rPr>
        <w:t>propondo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como objetivo geral "promover a gestão e a redução do risco climático no país diante dos efeitos adversos das mudanças climáticas, de forma a aproveitar as oportunidades emergentes, evitar perdas e danos e construir instrumentos que possibilitem a adaptação dos sistemas naturais, humanos, produtivos e de infraestrutura"</w:t>
      </w:r>
      <w:r w:rsidR="00E75C05">
        <w:rPr>
          <w:rStyle w:val="None"/>
          <w:rFonts w:cs="Calibri"/>
          <w:b w:val="0"/>
          <w:bCs w:val="0"/>
          <w:sz w:val="22"/>
          <w:szCs w:val="22"/>
          <w:lang w:val="pt-BR"/>
        </w:rPr>
        <w:t>.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  <w:r w:rsidR="00332BD6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Nele há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diretrizes para 11 setores e temas: Agricultura, Biodiversidade e Ecossistemas, Cidades, Desastres Naturais, Indústria e Mineração, Infraestrutura (Energia, Transporte e Mobilidade Urbana), Povos e Populações Vulneráveis, Recursos Hídricos, Saúde, Segurança Alimentar e Nutricional e Zonas Costeiras.</w:t>
      </w:r>
    </w:p>
    <w:p w14:paraId="4824E077" w14:textId="152B9F76" w:rsidR="00615E58" w:rsidRDefault="0080517B">
      <w:pPr>
        <w:pStyle w:val="BodyA"/>
        <w:numPr>
          <w:ilvl w:val="0"/>
          <w:numId w:val="26"/>
        </w:numPr>
        <w:spacing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O </w:t>
      </w:r>
      <w:hyperlink r:id="rId8" w:tooltip="https://www.gov.br/mma/pt-br/composicao/smc/plano-clima" w:history="1">
        <w:r>
          <w:rPr>
            <w:rStyle w:val="Hyperlink"/>
            <w:rFonts w:cs="Calibri"/>
            <w:b w:val="0"/>
            <w:bCs w:val="0"/>
            <w:sz w:val="22"/>
            <w:szCs w:val="22"/>
            <w:lang w:val="pt-BR"/>
          </w:rPr>
          <w:t>Plano Clima</w:t>
        </w:r>
      </w:hyperlink>
      <w:r w:rsidR="00C15FCD" w:rsidRPr="00F91D14">
        <w:rPr>
          <w:lang w:val="pt-BR"/>
        </w:rPr>
        <w:t>,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que é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um guia das ações de enfrentamento à mudança do clima no Brasil até 2035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>.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Trata-se de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um instrumento da Política Nacional sobre Mudança do Clima – PNMC, criada pela Lei nº 12.187/2009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e tem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dois pilares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.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O primeiro 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diz respeito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à mitigação, 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 xml:space="preserve">voltada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à redução das emissões de gases de efeito estufa, cuja alta concentração na atmosfera provoca o aquecimento global. O segundo trata da adaptação dos sistemas naturais e humanos aos impactos da mudança climática. Além das Estratégias Nacionais de Mitigação e Adaptação, o plano é composto por planos setoriais: 7 para mitigação e 16 para adaptação. O Plano Clima traz Estratégias Transversais para a Ação Climática, que definem meios de implementação (como financiamento, governança e capacitação) e medidas para a transição justa, entre outros pontos. O plano recebeu contribuições dos cidadãos pela plataforma Brasil Participativo</w:t>
      </w:r>
      <w:r w:rsidR="00E34FA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e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ocorreram plenárias presenciais em todos os biomas do Brasil para discussão de ações de enfrentamento à mudança do clima. </w:t>
      </w:r>
    </w:p>
    <w:p w14:paraId="49C4051B" w14:textId="77777777" w:rsidR="00615E58" w:rsidRDefault="0080517B">
      <w:pPr>
        <w:pStyle w:val="BodyA"/>
        <w:numPr>
          <w:ilvl w:val="0"/>
          <w:numId w:val="26"/>
        </w:numPr>
        <w:spacing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Planos municipais de adaptação climática, que são instrumentos de planejamento que identificam vulnerabilidades locais e definem estratégias para reduzir os impactos das mudanças climáticas, protegendo a população e o ambiente. Eles são criados para auxiliar os municípios a se adaptarem aos efeitos das mudanças climáticas, complementando os planos nacionais de mitigação e adaptação.</w:t>
      </w:r>
    </w:p>
    <w:p w14:paraId="0004A86A" w14:textId="2FEAD0E0" w:rsidR="00615E58" w:rsidRPr="00FF3713" w:rsidRDefault="00C15FCD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Cs w:val="0"/>
          <w:sz w:val="22"/>
          <w:szCs w:val="22"/>
          <w:u w:val="single"/>
          <w:lang w:val="pt-BR"/>
        </w:rPr>
      </w:pPr>
      <w:r>
        <w:rPr>
          <w:rStyle w:val="None"/>
          <w:rFonts w:cs="Calibri"/>
          <w:bCs w:val="0"/>
          <w:sz w:val="22"/>
          <w:szCs w:val="22"/>
          <w:u w:val="single"/>
          <w:lang w:val="pt-BR"/>
        </w:rPr>
        <w:t>Desastre</w:t>
      </w:r>
      <w:r w:rsidR="0080517B" w:rsidRPr="00FF3713">
        <w:rPr>
          <w:rStyle w:val="None"/>
          <w:rFonts w:cs="Calibri"/>
          <w:bCs w:val="0"/>
          <w:sz w:val="22"/>
          <w:szCs w:val="22"/>
          <w:u w:val="single"/>
          <w:lang w:val="pt-BR"/>
        </w:rPr>
        <w:t xml:space="preserve"> do Rio Grande do Sul </w:t>
      </w:r>
      <w:r>
        <w:rPr>
          <w:rStyle w:val="None"/>
          <w:rFonts w:cs="Calibri"/>
          <w:bCs w:val="0"/>
          <w:sz w:val="22"/>
          <w:szCs w:val="22"/>
          <w:u w:val="single"/>
          <w:lang w:val="pt-BR"/>
        </w:rPr>
        <w:t xml:space="preserve">- </w:t>
      </w:r>
      <w:r w:rsidR="0080517B" w:rsidRPr="00FF3713">
        <w:rPr>
          <w:rStyle w:val="None"/>
          <w:rFonts w:cs="Calibri"/>
          <w:bCs w:val="0"/>
          <w:sz w:val="22"/>
          <w:szCs w:val="22"/>
          <w:u w:val="single"/>
          <w:lang w:val="pt-BR"/>
        </w:rPr>
        <w:t>2024</w:t>
      </w:r>
    </w:p>
    <w:p w14:paraId="4DBDA88C" w14:textId="0BA42806" w:rsidR="00615E58" w:rsidRDefault="0080517B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Em 2024, o Rio Grande do Sul enfrentou o maior desastre de sua história. Chuvas intensas, enxurradas, inundações atingiram 452 dos 497 municípios (cerca de 25.000 km² ficaram inundados), afetando mais de 2,39 milhões de pessoas. Em 1º de maio, o governo estadual decretou estado de calamidade pública. Segundo a Defesa Civil, foram registrados 185 mortos, 23 desaparecidos, e mais de 537 mil pessoas desalojadas. As operações de resgate mobilizaram bombeiros, Forças Armadas e voluntários, resultando na retirada de 82.666 pessoas e cerca de 15.000 animais.</w:t>
      </w:r>
    </w:p>
    <w:p w14:paraId="7FF7EBFB" w14:textId="77777777" w:rsidR="00615E58" w:rsidRDefault="0080517B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O governo federal lançou a plataforma “Brasil Unido pelo Rio Grande do Sul”, centralizando informações e serviços emergenciais. Em um mês, o site teve quase 500 mil acessos, oferecendo apoio para o saque do Fundo de Garantia do Tempo de Serviço, localização de hospitais de campanha, transporte de doações e rastreamento de áreas afetadas. A plataforma também trouxe transparência sobre os recursos públicos aplicados.</w:t>
      </w:r>
    </w:p>
    <w:p w14:paraId="6525042D" w14:textId="77777777" w:rsidR="00615E58" w:rsidRDefault="0080517B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Para a reconstrução, o governo estadual já repassou mais de R$ 101 milhões a municípios afetados, atendendo 288 municípios com repasses de R$ 200 mil cada (totalizando R$ 57,6 milhões).</w:t>
      </w:r>
    </w:p>
    <w:p w14:paraId="581E2643" w14:textId="4A98A149" w:rsidR="00615E58" w:rsidRDefault="0080517B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No âmbito federal, a SEDEC repassou ao 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>E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stado 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do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Rio Grande do Sul R$ 3,5 bilhões dos R$ 4,8 bilhões destinados a emergências em todo o Brasil em 2024, incluindo apoio direto à população, ao Estado e aos municípios em resposta e recuperação. Somente para a resposta imediata, foram R$ 1,3 bilhão, além de R$ 2 bilhões para o “Auxílio Reconstrução”. A SEDEC aprovou </w:t>
      </w:r>
      <w:r w:rsidR="000828B3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1.544</w:t>
      </w:r>
      <w:r w:rsidRPr="000828B3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 xml:space="preserve">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planos de trabalho para municípios afetados, com foco em assistência humanitária, restabelecimento de serviços essenciais e reconstrução. </w:t>
      </w:r>
    </w:p>
    <w:p w14:paraId="17AEB21B" w14:textId="0BEBA313" w:rsidR="00615E58" w:rsidRDefault="0080517B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 xml:space="preserve">A gravidade do desastre de 2024 evidenciou fragilidades nas infraestruturas críticas (saneamento, drenagem, habitação, transporte) e na coordenação das ações de resposta e recuperação. De fato, tornou-se evidente a necessidade de criar políticas públicas mais eficazes em gestão de risco, alinhar as ações de reconstrução e adaptação, garantindo que os investimentos em obras e políticas públicas estejam voltados na restauração tanto quanto na modernização, sustentabilidade e preparação para futuros eventos </w:t>
      </w:r>
      <w:r w:rsidR="00C15FCD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extremos, </w:t>
      </w:r>
      <w:bookmarkStart w:id="8" w:name="_Hlk212895495"/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 disponibilizar uma capacitação específica para acesso a fundos de financiamento climático e de resiliência (recursos financeiros locais, nacionais ou transnacionais, públicos e privados, destinados a apoiar ações de mitigação e adaptação às mudanças climáticas, bem como para reconstrução e atendimento pós-desastre)</w:t>
      </w:r>
      <w:bookmarkEnd w:id="8"/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. </w:t>
      </w:r>
    </w:p>
    <w:p w14:paraId="6E2A5337" w14:textId="2B47D1D4" w:rsidR="003746F5" w:rsidRPr="003746F5" w:rsidRDefault="003746F5" w:rsidP="00FF3713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>Além dos aspectos descritos, é fundamental destacar que eventos climáticos extremos — como os que atingiram o Rio Grande do Sul em 2024 — têm impactos significativamente diferenciados sobre mulheres, meninas, pessoas idosas, pessoas com deficiência, comunidades tradicionais e populações LGBTQIA+. Essas diferenças se manifestam no acesso desigual a recursos, mobilidade reduzida, menor acesso a comunicação de alerta, maior exposição a tarefas de cuidado e maior risco de violência baseada em gêne</w:t>
      </w:r>
      <w:r w:rsidR="00FF3713">
        <w:rPr>
          <w:rStyle w:val="None"/>
          <w:rFonts w:cs="Calibri"/>
          <w:b w:val="0"/>
          <w:bCs w:val="0"/>
          <w:sz w:val="22"/>
          <w:szCs w:val="22"/>
          <w:lang w:val="pt-BR"/>
        </w:rPr>
        <w:t>ro durante e após os desastres.</w:t>
      </w:r>
    </w:p>
    <w:p w14:paraId="3FE9E2CA" w14:textId="011A839D" w:rsidR="003746F5" w:rsidRDefault="003746F5" w:rsidP="003746F5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>No contexto de Cruzeiro do Sul/RS, estudos regionais, diagnósticos locais e dados de proteção social sugerem que as mulheres — especialmente agricultoras familiares, chefes de família monoparental, trabalhadoras informais e mulheres idosas — enfrentam maior vulnerabilidade socioeconômica, menor acesso a mecanismos formais de tomada de decisão e mais barreiras a informações críticas em situações de emergência. Esses fatores ampliam os riscos e reduzem a capaci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dade de resposta e recuperação.</w:t>
      </w:r>
    </w:p>
    <w:p w14:paraId="0798AC4F" w14:textId="619F3793" w:rsidR="000828B3" w:rsidRPr="000828B3" w:rsidRDefault="000828B3" w:rsidP="000828B3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</w:pPr>
      <w:r w:rsidRPr="000828B3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Nesse cenário, Cruzeiro do Sul foi selecionado como município piloto do projeto por apresentar características que refletem de forma representativa os desafios enfrentados por municípios de pequeno porte expostos a desastres climáticos recorrente. Em termos populacionais, Cruzeiro do Sul ocupa a posição 2.685 entre os 5.571 municípios brasileiros, o que reforça sua relevância para a geração de metodologias e guias que possam ser aplicados posteriormente em outras localidades. Além disso, o município recebeu cerca de R$ 6,5 milhões da SEDEC em ações pós-desastre, valor equivalente à média dos repasses destinados aos municípios gaúchos afetados pelo desastre de 2024, evidenciando tanto a magnitude dos impactos quanto a necessidade de fortalecer capacidades locais de prevenção, preparação, resposta e recuperação. Por reunir condições institucionais, sociais e operacionais que refletem os desafios de grande parte dos municípios do estado e do País, Cruzeiro do Sul constitui um local adequado para testar e aprimorar soluções integradas, ampliando competitividade, resiliência</w:t>
      </w:r>
      <w:r w:rsidR="009C0787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,</w:t>
      </w:r>
      <w:r w:rsidRPr="000828B3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 xml:space="preserve"> </w:t>
      </w:r>
      <w:r w:rsidR="009C0787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governança e coordenação interinstitucional</w:t>
      </w:r>
      <w:r w:rsidRPr="000828B3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.</w:t>
      </w:r>
    </w:p>
    <w:p w14:paraId="29DD351F" w14:textId="0F3C4AB5" w:rsidR="003746F5" w:rsidRDefault="003746F5" w:rsidP="003746F5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Assim, a integração da perspectiva de gênero na gestão de riscos </w:t>
      </w:r>
      <w:r w:rsidR="009C0787">
        <w:rPr>
          <w:rStyle w:val="None"/>
          <w:rFonts w:cs="Calibri"/>
          <w:b w:val="0"/>
          <w:bCs w:val="0"/>
          <w:sz w:val="22"/>
          <w:szCs w:val="22"/>
          <w:lang w:val="pt-BR"/>
        </w:rPr>
        <w:t>e desastres</w:t>
      </w:r>
      <w:r w:rsidR="009C0787"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é essencial para promover soluções realmente eficazes, equitativas e duradouras. </w:t>
      </w:r>
      <w:r w:rsidR="009C0787"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>Es</w:t>
      </w:r>
      <w:r w:rsidR="009C0787">
        <w:rPr>
          <w:rStyle w:val="None"/>
          <w:rFonts w:cs="Calibri"/>
          <w:b w:val="0"/>
          <w:bCs w:val="0"/>
          <w:sz w:val="22"/>
          <w:szCs w:val="22"/>
          <w:lang w:val="pt-BR"/>
        </w:rPr>
        <w:t>s</w:t>
      </w:r>
      <w:r w:rsidR="009C0787"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a </w:t>
      </w: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perspectiva deve estar presente </w:t>
      </w:r>
      <w:r w:rsidRPr="003746F5"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>desde o diagnóstico inicial até a formulação, implementação, monitoramento e avaliação da metodologia proposta.</w:t>
      </w:r>
    </w:p>
    <w:p w14:paraId="6BCCBDAB" w14:textId="3F35E1C0" w:rsidR="00FF3713" w:rsidRDefault="0080517B" w:rsidP="00FF3713">
      <w:pPr>
        <w:pStyle w:val="BodyA"/>
        <w:spacing w:after="12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Existe uma oportunidade de aproveitar a experiência do Rio Grande do Sul para desenvolver e implementar um modelo replicável e estruturado de gestão de riscos e de desastres climáticos (incluindo a gestão pós-desastres) no Brasil, fortalecendo a resiliência em nível municipal, federativo e nacional. </w:t>
      </w:r>
    </w:p>
    <w:p w14:paraId="11226117" w14:textId="6219A6E0" w:rsidR="00FF3713" w:rsidRDefault="00FF3713" w:rsidP="00FF3713">
      <w:pPr>
        <w:pStyle w:val="BodyA"/>
        <w:spacing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</w:p>
    <w:p w14:paraId="00DD1FD4" w14:textId="77777777" w:rsidR="00FF3713" w:rsidRPr="004E44D5" w:rsidRDefault="00FF3713" w:rsidP="00FF3713">
      <w:pPr>
        <w:pStyle w:val="BodyA"/>
        <w:spacing w:after="120" w:line="360" w:lineRule="auto"/>
        <w:jc w:val="both"/>
        <w:rPr>
          <w:rFonts w:eastAsia="Times New Roman" w:cs="Calibri"/>
          <w:sz w:val="22"/>
          <w:szCs w:val="22"/>
          <w:u w:val="single"/>
          <w:lang w:val="pt-PT"/>
        </w:rPr>
      </w:pPr>
      <w:r w:rsidRPr="004E44D5">
        <w:rPr>
          <w:rFonts w:eastAsia="Times New Roman" w:cs="Calibri"/>
          <w:sz w:val="22"/>
          <w:szCs w:val="22"/>
          <w:u w:val="single"/>
          <w:lang w:val="pt-PT"/>
        </w:rPr>
        <w:t>Marcos Internacionais e Nacionais Relacionados a Gênero, Clima e Gestão de Riscos</w:t>
      </w:r>
    </w:p>
    <w:p w14:paraId="3E1AAAEF" w14:textId="26D8427A" w:rsidR="00FF3713" w:rsidRPr="00C23FA1" w:rsidRDefault="00FF3713" w:rsidP="00FF3713">
      <w:pPr>
        <w:pStyle w:val="BodyA"/>
        <w:spacing w:after="120" w:line="360" w:lineRule="auto"/>
        <w:ind w:firstLine="284"/>
        <w:jc w:val="both"/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</w:pPr>
      <w:r w:rsidRPr="0004703E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 xml:space="preserve">Diversos acordos e iniciativas internacionais orientam as ações do Brasil no enfrentamento das </w:t>
      </w:r>
      <w:r w:rsidRPr="00C23FA1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mudanças climáticas, na promoção da igualdade de gênero e na gestão de riscos de desastres</w:t>
      </w:r>
      <w:r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 xml:space="preserve">. </w:t>
      </w:r>
      <w:r w:rsidR="005A0C87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 xml:space="preserve">Alguns </w:t>
      </w:r>
      <w:r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s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>ão</w:t>
      </w:r>
      <w:r w:rsidRPr="00C23FA1">
        <w:rPr>
          <w:rStyle w:val="None"/>
          <w:rFonts w:cs="Calibri"/>
          <w:b w:val="0"/>
          <w:bCs w:val="0"/>
          <w:color w:val="auto"/>
          <w:sz w:val="22"/>
          <w:szCs w:val="22"/>
          <w:lang w:val="pt-BR"/>
        </w:rPr>
        <w:t>:</w:t>
      </w:r>
    </w:p>
    <w:p w14:paraId="201C5F08" w14:textId="77777777" w:rsidR="00FF3713" w:rsidRPr="00C23FA1" w:rsidRDefault="00FF3713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>Programa de Trabalho de Lima sobre Gênero:</w:t>
      </w:r>
      <w:r>
        <w:rPr>
          <w:rStyle w:val="None"/>
          <w:bCs w:val="0"/>
          <w:color w:val="auto"/>
          <w:sz w:val="22"/>
          <w:szCs w:val="22"/>
          <w:lang w:val="pt-BR"/>
        </w:rPr>
        <w:t xml:space="preserve"> 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>Programa da Convenção-Quadro das Nações Unidas sobre Mudança do Clima (UNFCCC) que incentiva uma ação climática responsiva ao gênero, integrando essa perspectiva em políticas e projetos climáticos.</w:t>
      </w:r>
    </w:p>
    <w:p w14:paraId="7B766A6D" w14:textId="39B33024" w:rsidR="00FF3713" w:rsidRPr="00C23FA1" w:rsidRDefault="005A0C87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>Marco</w:t>
      </w: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 xml:space="preserve"> </w:t>
      </w:r>
      <w:r w:rsidR="00FF3713"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>de Sendai para a Redução do Risco de Desastres (2015-2030):</w:t>
      </w:r>
      <w:r w:rsidR="00FF3713"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</w:t>
      </w:r>
      <w:r w:rsidR="00FF3713">
        <w:rPr>
          <w:rStyle w:val="None"/>
          <w:b w:val="0"/>
          <w:bCs w:val="0"/>
          <w:color w:val="auto"/>
          <w:sz w:val="22"/>
          <w:szCs w:val="22"/>
          <w:lang w:val="pt-BR"/>
        </w:rPr>
        <w:t>Marco</w:t>
      </w:r>
      <w:r w:rsidR="00FF3713"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internacional enfatiza a necessidade de integrar a perspectiva de gênero na gestão de risco de desastres, reconhecendo que mulheres e homens vivenciam de formas distintas os impactos dos desastres e têm diferentes capacidades de resposta.</w:t>
      </w:r>
    </w:p>
    <w:p w14:paraId="08DDE477" w14:textId="77777777" w:rsidR="00FF3713" w:rsidRPr="00091F89" w:rsidRDefault="00FF3713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>Plano de Ação de Gênero de Belém (GAP 2026–2034):</w:t>
      </w:r>
      <w:r w:rsidRPr="00091F89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Reforça a importância de identificar impactos diferenciados </w:t>
      </w:r>
      <w:r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e gera </w:t>
      </w:r>
      <w:r w:rsidRPr="00091F89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bases para </w:t>
      </w:r>
      <w:r>
        <w:rPr>
          <w:rStyle w:val="None"/>
          <w:b w:val="0"/>
          <w:bCs w:val="0"/>
          <w:color w:val="auto"/>
          <w:sz w:val="22"/>
          <w:szCs w:val="22"/>
          <w:lang w:val="pt-BR"/>
        </w:rPr>
        <w:t>a</w:t>
      </w:r>
      <w:r w:rsidRPr="00091F89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implementação de mecanismos sensíveis a gênero </w:t>
      </w:r>
      <w:r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que permitam </w:t>
      </w:r>
      <w:r w:rsidRPr="00091F89">
        <w:rPr>
          <w:rStyle w:val="None"/>
          <w:b w:val="0"/>
          <w:bCs w:val="0"/>
          <w:color w:val="auto"/>
          <w:sz w:val="22"/>
          <w:szCs w:val="22"/>
          <w:lang w:val="pt-BR"/>
        </w:rPr>
        <w:t>o acesso direto de organizações de mulheres e iniciativas comunitárias ao</w:t>
      </w:r>
      <w:r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financiamento climático</w:t>
      </w:r>
      <w:r w:rsidRPr="00091F89">
        <w:rPr>
          <w:rStyle w:val="None"/>
          <w:b w:val="0"/>
          <w:bCs w:val="0"/>
          <w:color w:val="auto"/>
          <w:sz w:val="22"/>
          <w:szCs w:val="22"/>
          <w:lang w:val="pt-BR"/>
        </w:rPr>
        <w:t>.</w:t>
      </w:r>
    </w:p>
    <w:p w14:paraId="43926F4A" w14:textId="77777777" w:rsidR="00FF3713" w:rsidRPr="00C23FA1" w:rsidRDefault="00FF3713" w:rsidP="00FF3713">
      <w:pPr>
        <w:pStyle w:val="BodyA"/>
        <w:spacing w:after="120" w:line="360" w:lineRule="auto"/>
        <w:ind w:firstLine="284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>No âmbito nacional, o Brasil conta com políticas e iniciativas específicas que consolidam o compromisso com a adaptação climática, a gestão de riscos e a promoção da igualdade de gênero</w:t>
      </w:r>
      <w:r>
        <w:rPr>
          <w:rStyle w:val="None"/>
          <w:b w:val="0"/>
          <w:bCs w:val="0"/>
          <w:color w:val="auto"/>
          <w:sz w:val="22"/>
          <w:szCs w:val="22"/>
          <w:lang w:val="pt-BR"/>
        </w:rPr>
        <w:t>. Por exemplo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>:</w:t>
      </w:r>
    </w:p>
    <w:p w14:paraId="63C43D5A" w14:textId="77777777" w:rsidR="00FF3713" w:rsidRPr="00C23FA1" w:rsidRDefault="00FF3713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>Plano Nacional de Adaptação (PNA):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Instrumento estratégico do governo brasileiro para orientar ações de adaptação às mudanças climáticas, considerando vulnerabilidades nacionais.</w:t>
      </w:r>
    </w:p>
    <w:p w14:paraId="7A728CDE" w14:textId="77777777" w:rsidR="00FF3713" w:rsidRPr="00C23FA1" w:rsidRDefault="00FF3713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t xml:space="preserve">Lei 12.608/2012 – Política Nacional de Proteção e Defesa Civil: 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>Estabelece diretrizes para a prevenção, mitigação, preparação, resposta e recuperação em situações de desastres, incorporando princípios de proteção social.</w:t>
      </w:r>
    </w:p>
    <w:p w14:paraId="1793256D" w14:textId="77777777" w:rsidR="00FF3713" w:rsidRPr="000A5D49" w:rsidRDefault="00FF3713" w:rsidP="00FF3713">
      <w:pPr>
        <w:pStyle w:val="BodyA"/>
        <w:numPr>
          <w:ilvl w:val="0"/>
          <w:numId w:val="55"/>
        </w:numPr>
        <w:spacing w:after="120" w:line="360" w:lineRule="auto"/>
        <w:jc w:val="both"/>
        <w:rPr>
          <w:rStyle w:val="None"/>
          <w:b w:val="0"/>
          <w:bCs w:val="0"/>
          <w:color w:val="auto"/>
          <w:sz w:val="22"/>
          <w:szCs w:val="22"/>
          <w:lang w:val="pt-BR"/>
        </w:rPr>
      </w:pPr>
      <w:r w:rsidRPr="004E44D5">
        <w:rPr>
          <w:rStyle w:val="None"/>
          <w:b w:val="0"/>
          <w:bCs w:val="0"/>
          <w:color w:val="auto"/>
          <w:sz w:val="22"/>
          <w:szCs w:val="22"/>
          <w:u w:val="single"/>
          <w:lang w:val="pt-BR"/>
        </w:rPr>
        <w:lastRenderedPageBreak/>
        <w:t>Agenda PAG (Política de Ação de Gênero):</w:t>
      </w:r>
      <w:r w:rsidRPr="00C23FA1">
        <w:rPr>
          <w:rStyle w:val="None"/>
          <w:b w:val="0"/>
          <w:bCs w:val="0"/>
          <w:color w:val="auto"/>
          <w:sz w:val="22"/>
          <w:szCs w:val="22"/>
          <w:lang w:val="pt-BR"/>
        </w:rPr>
        <w:t xml:space="preserve"> Política voltada para a promoção da igualdade de gênero no contexto brasileiro, fortalecendo a participação e proteção de mulheres em diferentes esferas.</w:t>
      </w:r>
    </w:p>
    <w:p w14:paraId="0D23D83D" w14:textId="77777777" w:rsidR="00FF3713" w:rsidRDefault="00FF3713" w:rsidP="00FF3713">
      <w:pPr>
        <w:pStyle w:val="BodyA"/>
        <w:spacing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</w:p>
    <w:p w14:paraId="4F95FF1A" w14:textId="77777777" w:rsidR="00615E58" w:rsidRDefault="0080517B">
      <w:pPr>
        <w:pStyle w:val="Heading1"/>
        <w:numPr>
          <w:ilvl w:val="0"/>
          <w:numId w:val="6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8"/>
          <w:szCs w:val="28"/>
          <w:lang w:val="pt-BR"/>
        </w:rPr>
      </w:pPr>
      <w:bookmarkStart w:id="9" w:name="_Toc211567549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Descrição oferta</w:t>
      </w:r>
      <w:bookmarkEnd w:id="9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 xml:space="preserve"> </w:t>
      </w:r>
    </w:p>
    <w:p w14:paraId="4868564C" w14:textId="77777777" w:rsidR="00615E58" w:rsidRDefault="0080517B">
      <w:pPr>
        <w:pStyle w:val="Heading2"/>
        <w:numPr>
          <w:ilvl w:val="1"/>
          <w:numId w:val="5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8"/>
          <w:szCs w:val="28"/>
          <w:lang w:val="pt-BR"/>
        </w:rPr>
      </w:pPr>
      <w:bookmarkStart w:id="10" w:name="_Toc208500423"/>
      <w:bookmarkStart w:id="11" w:name="_Toc211567550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Objetivos</w:t>
      </w:r>
      <w:bookmarkEnd w:id="10"/>
      <w:bookmarkEnd w:id="11"/>
    </w:p>
    <w:p w14:paraId="65C370E2" w14:textId="77777777" w:rsidR="00615E58" w:rsidRDefault="0080517B">
      <w:pPr>
        <w:pStyle w:val="Heading3"/>
        <w:spacing w:before="40" w:after="40" w:line="360" w:lineRule="auto"/>
        <w:ind w:left="864"/>
        <w:jc w:val="both"/>
        <w:rPr>
          <w:rStyle w:val="None"/>
          <w:smallCaps/>
          <w:color w:val="002060"/>
          <w:sz w:val="28"/>
          <w:szCs w:val="28"/>
          <w:lang w:val="pt-BR"/>
        </w:rPr>
      </w:pPr>
      <w:bookmarkStart w:id="12" w:name="_Toc208500424"/>
      <w:bookmarkStart w:id="13" w:name="_Toc211567551"/>
      <w:r>
        <w:rPr>
          <w:rStyle w:val="None"/>
          <w:rFonts w:ascii="Calibri" w:hAnsi="Calibri" w:cs="Calibri"/>
          <w:smallCaps/>
          <w:color w:val="002060"/>
          <w:sz w:val="28"/>
          <w:szCs w:val="28"/>
          <w:lang w:val="pt-BR"/>
        </w:rPr>
        <w:t>Objetivo Geral</w:t>
      </w:r>
      <w:bookmarkEnd w:id="12"/>
      <w:bookmarkEnd w:id="13"/>
    </w:p>
    <w:p w14:paraId="69A88085" w14:textId="47C3DD4A" w:rsidR="00FE671A" w:rsidRDefault="0080517B">
      <w:pPr>
        <w:pStyle w:val="BodyA"/>
        <w:spacing w:after="120" w:line="360" w:lineRule="auto"/>
        <w:ind w:firstLine="284"/>
        <w:jc w:val="both"/>
        <w:rPr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O objetivo da convocatória é contratar uma equipe de consultoria, que elabore e implemente um projeto piloto, a nível municipal no Rio Grande do Sul, que integre União, Estado, municípios, sociedade civil e outros atores, de forma a consolidar um modelo replicável e estruturado de gestão de riscos e de desastres no Brasil, fortalecendo a resiliência em nível m</w:t>
      </w:r>
      <w:r w:rsidR="00FE671A">
        <w:rPr>
          <w:rStyle w:val="None"/>
          <w:rFonts w:cs="Calibri"/>
          <w:b w:val="0"/>
          <w:bCs w:val="0"/>
          <w:sz w:val="22"/>
          <w:szCs w:val="22"/>
          <w:lang w:val="pt-BR"/>
        </w:rPr>
        <w:t>unicipal, federativo e nacional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.</w:t>
      </w:r>
      <w:r w:rsidR="00FE671A" w:rsidRPr="00FE671A">
        <w:rPr>
          <w:lang w:val="pt-BR"/>
        </w:rPr>
        <w:t xml:space="preserve"> </w:t>
      </w:r>
    </w:p>
    <w:p w14:paraId="15CE6EB0" w14:textId="7B5E3F1F" w:rsidR="00615E58" w:rsidRDefault="00FE671A" w:rsidP="00855CEF">
      <w:pPr>
        <w:pStyle w:val="BodyA"/>
        <w:spacing w:after="120" w:line="360" w:lineRule="auto"/>
        <w:ind w:firstLine="284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FE671A">
        <w:rPr>
          <w:rStyle w:val="None"/>
          <w:rFonts w:cs="Calibri"/>
          <w:b w:val="0"/>
          <w:bCs w:val="0"/>
          <w:sz w:val="22"/>
          <w:szCs w:val="22"/>
          <w:lang w:val="pt-BR"/>
        </w:rPr>
        <w:t>A perspectiva de gênero deve ser transversal, incorporada como princípio estruturante do modelo a ser consolidado. Isso implica que todos os produtos, processos, ferramentas, protocolos, instrumentos de coleta de dados, metodologias participativas e análise de resultados devem identificar, reconhecer e tratar as desigualdades de gênero existentes, bem como propor medidas práticas para mitigá-las.</w:t>
      </w:r>
    </w:p>
    <w:p w14:paraId="2B790E96" w14:textId="77777777" w:rsidR="00615E58" w:rsidRDefault="0080517B">
      <w:pPr>
        <w:pStyle w:val="Heading3"/>
        <w:spacing w:before="40" w:after="40" w:line="360" w:lineRule="auto"/>
        <w:ind w:left="720"/>
        <w:jc w:val="both"/>
        <w:rPr>
          <w:rStyle w:val="None"/>
          <w:rFonts w:ascii="Calibri" w:hAnsi="Calibri" w:cs="Calibri"/>
          <w:smallCaps/>
          <w:color w:val="002060"/>
          <w:sz w:val="28"/>
          <w:szCs w:val="28"/>
          <w:lang w:val="pt-BR"/>
        </w:rPr>
      </w:pPr>
      <w:bookmarkStart w:id="14" w:name="_Toc208500425"/>
      <w:bookmarkStart w:id="15" w:name="_Toc211567552"/>
      <w:r>
        <w:rPr>
          <w:rStyle w:val="None"/>
          <w:rFonts w:ascii="Calibri" w:hAnsi="Calibri" w:cs="Calibri"/>
          <w:smallCaps/>
          <w:color w:val="002060"/>
          <w:sz w:val="28"/>
          <w:szCs w:val="28"/>
          <w:lang w:val="pt-BR"/>
        </w:rPr>
        <w:t>Objetivos Específicos</w:t>
      </w:r>
      <w:bookmarkEnd w:id="14"/>
      <w:bookmarkEnd w:id="15"/>
    </w:p>
    <w:p w14:paraId="5E315041" w14:textId="77777777" w:rsidR="00615E58" w:rsidRDefault="0080517B">
      <w:pPr>
        <w:pStyle w:val="BodyA"/>
        <w:spacing w:before="40" w:after="40" w:line="360" w:lineRule="auto"/>
        <w:ind w:left="360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Está previsto contribuir à redução dos riscos de desastres climáticos no Brasil, com:</w:t>
      </w:r>
    </w:p>
    <w:p w14:paraId="24E0BD8F" w14:textId="77777777" w:rsidR="00615E58" w:rsidRDefault="0080517B">
      <w:pPr>
        <w:pStyle w:val="BodyA"/>
        <w:numPr>
          <w:ilvl w:val="0"/>
          <w:numId w:val="27"/>
        </w:numPr>
        <w:spacing w:before="48"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O fortalecimento da governança interinstitucional multinível.  </w:t>
      </w:r>
    </w:p>
    <w:p w14:paraId="49E30D43" w14:textId="77777777" w:rsidR="00855CEF" w:rsidRDefault="0080517B" w:rsidP="00855CEF">
      <w:pPr>
        <w:pStyle w:val="BodyA"/>
        <w:numPr>
          <w:ilvl w:val="0"/>
          <w:numId w:val="27"/>
        </w:numPr>
        <w:spacing w:before="48" w:after="12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elaboração de um guia (ou outro documento) que garanta que os resultados produzidos possam ser replicados em outros contextos e reforcem, em última instância, a gestão nacional de riscos e de desastres.</w:t>
      </w:r>
    </w:p>
    <w:p w14:paraId="5DD94443" w14:textId="78DD9567" w:rsidR="002E62D1" w:rsidRPr="0054518C" w:rsidRDefault="00644C0D" w:rsidP="002E62D1">
      <w:pPr>
        <w:pStyle w:val="BodyA"/>
        <w:spacing w:after="120" w:line="360" w:lineRule="auto"/>
        <w:ind w:firstLine="284"/>
        <w:jc w:val="both"/>
        <w:rPr>
          <w:rStyle w:val="None"/>
          <w:b w:val="0"/>
          <w:sz w:val="22"/>
          <w:szCs w:val="22"/>
          <w:lang w:val="pt-BR"/>
        </w:rPr>
      </w:pPr>
      <w:r w:rsidRPr="00644C0D">
        <w:rPr>
          <w:rStyle w:val="None"/>
          <w:rFonts w:cs="Calibri"/>
          <w:b w:val="0"/>
          <w:sz w:val="22"/>
          <w:szCs w:val="22"/>
          <w:lang w:val="pt-BR"/>
        </w:rPr>
        <w:t>Todos os objetivos específicos deverão integrar a igualdade de gênero como princíp</w:t>
      </w:r>
      <w:r>
        <w:rPr>
          <w:rStyle w:val="None"/>
          <w:rFonts w:cs="Calibri"/>
          <w:b w:val="0"/>
          <w:sz w:val="22"/>
          <w:szCs w:val="22"/>
          <w:lang w:val="pt-BR"/>
        </w:rPr>
        <w:t>io metodológico, garantindo que se faça</w:t>
      </w:r>
      <w:r w:rsidRPr="00644C0D">
        <w:rPr>
          <w:rStyle w:val="None"/>
          <w:rFonts w:cs="Calibri"/>
          <w:b w:val="0"/>
          <w:sz w:val="22"/>
          <w:szCs w:val="22"/>
          <w:lang w:val="pt-BR"/>
        </w:rPr>
        <w:t xml:space="preserve"> um</w:t>
      </w:r>
      <w:r w:rsidR="00554709">
        <w:rPr>
          <w:rStyle w:val="None"/>
          <w:rFonts w:cs="Calibri"/>
          <w:b w:val="0"/>
          <w:sz w:val="22"/>
          <w:szCs w:val="22"/>
          <w:lang w:val="pt-BR"/>
        </w:rPr>
        <w:t>a</w:t>
      </w:r>
      <w:r w:rsidRPr="00644C0D">
        <w:rPr>
          <w:rStyle w:val="None"/>
          <w:rFonts w:cs="Calibri"/>
          <w:b w:val="0"/>
          <w:sz w:val="22"/>
          <w:szCs w:val="22"/>
          <w:lang w:val="pt-BR"/>
        </w:rPr>
        <w:t xml:space="preserve"> análise de gênero, 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>s</w:t>
      </w:r>
      <w:r w:rsidRPr="00644C0D">
        <w:rPr>
          <w:rStyle w:val="None"/>
          <w:rFonts w:cs="Calibri"/>
          <w:b w:val="0"/>
          <w:sz w:val="22"/>
          <w:szCs w:val="22"/>
          <w:lang w:val="pt-BR"/>
        </w:rPr>
        <w:t>e abordem riscos climáticos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 xml:space="preserve"> e</w:t>
      </w:r>
      <w:r w:rsidRPr="00644C0D">
        <w:rPr>
          <w:rStyle w:val="None"/>
          <w:rFonts w:cs="Calibri"/>
          <w:b w:val="0"/>
          <w:sz w:val="22"/>
          <w:szCs w:val="22"/>
          <w:lang w:val="pt-BR"/>
        </w:rPr>
        <w:t xml:space="preserve"> </w:t>
      </w:r>
      <w:r w:rsidR="002E62D1" w:rsidRPr="00644C0D">
        <w:rPr>
          <w:rStyle w:val="None"/>
          <w:rFonts w:cs="Calibri"/>
          <w:b w:val="0"/>
          <w:sz w:val="22"/>
          <w:szCs w:val="22"/>
          <w:lang w:val="pt-BR"/>
        </w:rPr>
        <w:t>barreiras de acesso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 xml:space="preserve"> </w:t>
      </w:r>
      <w:r w:rsidRPr="00644C0D">
        <w:rPr>
          <w:rStyle w:val="None"/>
          <w:rFonts w:cs="Calibri"/>
          <w:b w:val="0"/>
          <w:sz w:val="22"/>
          <w:szCs w:val="22"/>
          <w:lang w:val="pt-BR"/>
        </w:rPr>
        <w:t>diferenciados para mulheres e homens</w:t>
      </w:r>
      <w:r w:rsidR="00151D04">
        <w:rPr>
          <w:rStyle w:val="None"/>
          <w:rFonts w:cs="Calibri"/>
          <w:b w:val="0"/>
          <w:sz w:val="22"/>
          <w:szCs w:val="22"/>
          <w:lang w:val="pt-BR"/>
        </w:rPr>
        <w:t>,</w:t>
      </w:r>
      <w:r w:rsidR="00855CEF" w:rsidRPr="00855CEF">
        <w:rPr>
          <w:rStyle w:val="None"/>
          <w:rFonts w:cs="Calibri"/>
          <w:b w:val="0"/>
          <w:sz w:val="22"/>
          <w:szCs w:val="22"/>
          <w:lang w:val="pt-BR"/>
        </w:rPr>
        <w:t xml:space="preserve"> 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>se promova</w:t>
      </w:r>
      <w:r w:rsidR="00855CEF" w:rsidRPr="00855CEF">
        <w:rPr>
          <w:rStyle w:val="None"/>
          <w:rFonts w:cs="Calibri"/>
          <w:b w:val="0"/>
          <w:sz w:val="22"/>
          <w:szCs w:val="22"/>
          <w:lang w:val="pt-BR"/>
        </w:rPr>
        <w:t xml:space="preserve"> 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>a</w:t>
      </w:r>
      <w:r w:rsidR="00855CEF" w:rsidRPr="00855CEF">
        <w:rPr>
          <w:rStyle w:val="None"/>
          <w:rFonts w:cs="Calibri"/>
          <w:b w:val="0"/>
          <w:sz w:val="22"/>
          <w:szCs w:val="22"/>
          <w:lang w:val="pt-BR"/>
        </w:rPr>
        <w:t xml:space="preserve"> participação ativa e informada </w:t>
      </w:r>
      <w:r w:rsidR="002E62D1">
        <w:rPr>
          <w:rStyle w:val="None"/>
          <w:rFonts w:cs="Calibri"/>
          <w:b w:val="0"/>
          <w:sz w:val="22"/>
          <w:szCs w:val="22"/>
          <w:lang w:val="pt-BR"/>
        </w:rPr>
        <w:t xml:space="preserve">das mulheres (na sua diversidade) em todas as etapas, </w:t>
      </w:r>
      <w:r w:rsidR="002E62D1">
        <w:rPr>
          <w:rStyle w:val="None"/>
          <w:b w:val="0"/>
          <w:sz w:val="22"/>
          <w:szCs w:val="22"/>
          <w:lang w:val="pt-BR"/>
        </w:rPr>
        <w:t xml:space="preserve">e sejam incluídas </w:t>
      </w:r>
      <w:r w:rsidR="002E62D1" w:rsidRPr="0054518C">
        <w:rPr>
          <w:rStyle w:val="None"/>
          <w:b w:val="0"/>
          <w:sz w:val="22"/>
          <w:szCs w:val="22"/>
          <w:lang w:val="pt-BR"/>
        </w:rPr>
        <w:t>ações afirmativas quando aplicável.</w:t>
      </w:r>
    </w:p>
    <w:p w14:paraId="6C88B0B2" w14:textId="79F3E4EB" w:rsidR="00615E58" w:rsidRPr="00855CEF" w:rsidRDefault="00615E58" w:rsidP="00855CEF">
      <w:pPr>
        <w:pStyle w:val="BodyA"/>
        <w:spacing w:before="48" w:after="120" w:line="360" w:lineRule="auto"/>
        <w:ind w:firstLine="284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</w:p>
    <w:p w14:paraId="52EF8CAE" w14:textId="77777777" w:rsidR="00615E58" w:rsidRDefault="0080517B" w:rsidP="00214376">
      <w:pPr>
        <w:pStyle w:val="Heading2"/>
        <w:numPr>
          <w:ilvl w:val="1"/>
          <w:numId w:val="9"/>
        </w:numPr>
        <w:spacing w:before="40" w:after="40" w:line="360" w:lineRule="auto"/>
        <w:jc w:val="both"/>
        <w:rPr>
          <w:rFonts w:ascii="Calibri" w:hAnsi="Calibri" w:cs="Calibri"/>
          <w:sz w:val="28"/>
          <w:szCs w:val="28"/>
          <w:lang w:val="pt-BR"/>
        </w:rPr>
      </w:pPr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 xml:space="preserve"> </w:t>
      </w:r>
      <w:bookmarkStart w:id="16" w:name="_Toc208500426"/>
      <w:bookmarkStart w:id="17" w:name="_Toc211567553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Produtos Esperados</w:t>
      </w:r>
      <w:bookmarkEnd w:id="16"/>
      <w:bookmarkEnd w:id="17"/>
    </w:p>
    <w:p w14:paraId="4AF4DE54" w14:textId="12E6E9EA" w:rsidR="00615E58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rFonts w:cs="Calibri"/>
          <w:lang w:val="pt-BR"/>
        </w:rPr>
      </w:pPr>
      <w:bookmarkStart w:id="18" w:name="_Hlk215679548"/>
      <w:r>
        <w:rPr>
          <w:rFonts w:cs="Calibri"/>
          <w:lang w:val="pt-BR"/>
        </w:rPr>
        <w:t>Plano de trabalho do projeto.</w:t>
      </w:r>
      <w:r w:rsidR="00E55512">
        <w:rPr>
          <w:rFonts w:cs="Calibri"/>
          <w:lang w:val="pt-BR"/>
        </w:rPr>
        <w:t xml:space="preserve"> </w:t>
      </w:r>
      <w:r w:rsidR="00E55512" w:rsidRPr="00E55512">
        <w:rPr>
          <w:rFonts w:cs="Calibri"/>
          <w:lang w:val="pt-BR"/>
        </w:rPr>
        <w:t>O plano de trabalho deverá apresentar claramente como a perspectiva de gênero será integrada nas atividades, instrumentos, cronograma, indicadores e processos de consulta.</w:t>
      </w:r>
    </w:p>
    <w:p w14:paraId="2F0224AB" w14:textId="1FAA8FBD" w:rsidR="00615E58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lastRenderedPageBreak/>
        <w:t>Diagnóstico atualizado do funcionamento dos elementos de governança e coordenação da gestão de riscos e de desastres climáticos (prevenção, mitigação, preparação, resposta e recuperação), interinstitucionais e multiníveis, situação do município de Cruzeiro do Sul/RS durante e após o desastre de 2024. Este documento servirá como linha de base.</w:t>
      </w:r>
      <w:r w:rsidR="00E55512">
        <w:rPr>
          <w:rFonts w:cs="Calibri"/>
          <w:lang w:val="pt-BR"/>
        </w:rPr>
        <w:t xml:space="preserve"> </w:t>
      </w:r>
      <w:r w:rsidR="00E55512" w:rsidRPr="00E55512">
        <w:rPr>
          <w:rFonts w:cs="Calibri"/>
          <w:lang w:val="pt-BR"/>
        </w:rPr>
        <w:t>O diagnóstico deve incluir: análise de gênero aplicada à GRD, identificação das lacunas de participação feminina, análise dos impactos diferenciados das enchentes de 2024 sobre mulheres, meninas e grupos vulneráveis, mapeamento de serviços, políticas e capacidades institucionais de enfrentamento à violência baseada em gênero em contextos de desastre.</w:t>
      </w:r>
    </w:p>
    <w:p w14:paraId="00457A09" w14:textId="174EC0CB" w:rsidR="00615E58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bookmarkStart w:id="19" w:name="_Hlk212887115"/>
      <w:r>
        <w:rPr>
          <w:rStyle w:val="None"/>
          <w:rFonts w:cs="Calibri"/>
          <w:lang w:val="pt-BR"/>
        </w:rPr>
        <w:t>Proposta de metodologia de governan</w:t>
      </w:r>
      <w:r>
        <w:rPr>
          <w:rFonts w:cs="Calibri"/>
          <w:lang w:val="pt-BR"/>
        </w:rPr>
        <w:t xml:space="preserve">ça e </w:t>
      </w:r>
      <w:r>
        <w:rPr>
          <w:rStyle w:val="None"/>
          <w:rFonts w:cs="Calibri"/>
          <w:lang w:val="pt-BR"/>
        </w:rPr>
        <w:t>coordenação interinstitucional multinível para a gestão de riscos e de desastres (com foco no município de Cruzeiro do Sul/RS). Deve estar alinhada com as políticas existentes, complementar as ferramentas e os instrumentos disponíveis para o município</w:t>
      </w:r>
      <w:r w:rsidR="008A65D0">
        <w:rPr>
          <w:rStyle w:val="None"/>
          <w:rFonts w:cs="Calibri"/>
          <w:lang w:val="pt-BR"/>
        </w:rPr>
        <w:t>,</w:t>
      </w:r>
      <w:r>
        <w:rPr>
          <w:rStyle w:val="None"/>
          <w:rFonts w:cs="Calibri"/>
          <w:lang w:val="pt-BR"/>
        </w:rPr>
        <w:t xml:space="preserve"> institucionalizar/padronizar práticas, e transversalizar uma perspectiva de gênero.</w:t>
      </w:r>
      <w:r w:rsidR="00E55512">
        <w:rPr>
          <w:rStyle w:val="None"/>
          <w:rFonts w:cs="Calibri"/>
          <w:lang w:val="pt-BR"/>
        </w:rPr>
        <w:t xml:space="preserve"> </w:t>
      </w:r>
      <w:r w:rsidR="00E55512" w:rsidRPr="00E55512">
        <w:rPr>
          <w:rStyle w:val="None"/>
          <w:rFonts w:cs="Calibri"/>
          <w:lang w:val="pt-BR"/>
        </w:rPr>
        <w:t>A metodologia deverá: incluir princípios, ferramentas e indicadores de gênero, propor mecanismos que ampliem a participação de mulheres nos processos de governança, prever diretrizes específicas para redução de riscos com recorte de gênero, articular-se com normativas nacionais (Política Nacional de Proteção e Defesa Civil; Plano Nacional de Adaptação; Plano Clima) que reconhecem desigualdades sociais e de gênero.</w:t>
      </w:r>
    </w:p>
    <w:p w14:paraId="04674A72" w14:textId="4B519F50" w:rsidR="00615E58" w:rsidRPr="00FB4B23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lang w:val="pt-BR"/>
        </w:rPr>
      </w:pPr>
      <w:bookmarkStart w:id="20" w:name="_Hlk212887127"/>
      <w:bookmarkEnd w:id="19"/>
      <w:r w:rsidRPr="00FB4B23">
        <w:rPr>
          <w:lang w:val="pt-BR"/>
        </w:rPr>
        <w:t xml:space="preserve">Relatório da implementação piloto da </w:t>
      </w:r>
      <w:r>
        <w:rPr>
          <w:lang w:val="pt-BR"/>
        </w:rPr>
        <w:t>metodologia</w:t>
      </w:r>
      <w:r w:rsidRPr="00FB4B23">
        <w:rPr>
          <w:lang w:val="pt-BR"/>
        </w:rPr>
        <w:t xml:space="preserve"> de governan</w:t>
      </w:r>
      <w:r>
        <w:rPr>
          <w:lang w:val="pt-BR"/>
        </w:rPr>
        <w:t>ça</w:t>
      </w:r>
      <w:r w:rsidRPr="00FB4B23">
        <w:rPr>
          <w:lang w:val="pt-BR"/>
        </w:rPr>
        <w:t xml:space="preserve"> e coordenação interinstitucional multinível para a gestão de riscos e de desastres (com foco no município de Cruzeiro do Sul/RS).</w:t>
      </w:r>
      <w:bookmarkEnd w:id="20"/>
      <w:r w:rsidR="00E55512">
        <w:rPr>
          <w:lang w:val="pt-BR"/>
        </w:rPr>
        <w:t xml:space="preserve"> </w:t>
      </w:r>
      <w:r w:rsidR="00E55512" w:rsidRPr="00E55512">
        <w:rPr>
          <w:lang w:val="pt-BR"/>
        </w:rPr>
        <w:t>O relatório deverá conter: análise dos resultados obtidos com foco nos avanços e desafios da incorporação do enfoque de gênero, avaliação da efetiva participação de mulheres e grupos vulneráveis nas atividades, documentação de boas práticas que possam ser replicáveis.</w:t>
      </w:r>
    </w:p>
    <w:p w14:paraId="099F9A1C" w14:textId="3FD61804" w:rsidR="00615E58" w:rsidRPr="00FB4B23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lang w:val="pt-BR"/>
        </w:rPr>
      </w:pPr>
      <w:bookmarkStart w:id="21" w:name="_Hlk212887131"/>
      <w:r>
        <w:rPr>
          <w:lang w:val="pt-BR"/>
        </w:rPr>
        <w:t>Metodologia</w:t>
      </w:r>
      <w:r w:rsidRPr="00FB4B23">
        <w:rPr>
          <w:lang w:val="pt-BR"/>
        </w:rPr>
        <w:t xml:space="preserve"> de governança e coordenação interinstitucional multinível para a gestão de riscos e de desastres climáticos ajustada após a sua implementação (com perspectiva </w:t>
      </w:r>
      <w:r>
        <w:rPr>
          <w:lang w:val="pt-BR"/>
        </w:rPr>
        <w:t>de gênero</w:t>
      </w:r>
      <w:r w:rsidRPr="00FB4B23">
        <w:rPr>
          <w:lang w:val="pt-BR"/>
        </w:rPr>
        <w:t>)</w:t>
      </w:r>
      <w:r>
        <w:rPr>
          <w:lang w:val="pt-BR"/>
        </w:rPr>
        <w:t>.</w:t>
      </w:r>
      <w:bookmarkEnd w:id="21"/>
      <w:r w:rsidR="00E55512">
        <w:rPr>
          <w:lang w:val="pt-BR"/>
        </w:rPr>
        <w:t xml:space="preserve"> </w:t>
      </w:r>
      <w:r w:rsidR="00E55512" w:rsidRPr="00E55512">
        <w:rPr>
          <w:lang w:val="pt-BR"/>
        </w:rPr>
        <w:t>Deve incorporar as lições aprendidas referentes à participação e inclusão de gênero, propondo ajustes concretos, indicadores de monitoramento, mecanismos institucionais e ferramentas permanentes.</w:t>
      </w:r>
    </w:p>
    <w:p w14:paraId="4AE7E9D7" w14:textId="4F4B2826" w:rsidR="00615E58" w:rsidRPr="00FB4B23" w:rsidRDefault="0080517B" w:rsidP="00E55512">
      <w:pPr>
        <w:pStyle w:val="ListParagraph"/>
        <w:numPr>
          <w:ilvl w:val="0"/>
          <w:numId w:val="11"/>
        </w:numPr>
        <w:spacing w:before="40" w:after="40" w:line="360" w:lineRule="auto"/>
        <w:jc w:val="both"/>
        <w:rPr>
          <w:lang w:val="pt-BR"/>
        </w:rPr>
      </w:pPr>
      <w:r w:rsidRPr="00FB4B23">
        <w:rPr>
          <w:lang w:val="pt-BR"/>
        </w:rPr>
        <w:t xml:space="preserve">Guia (ou documento) de implementação da </w:t>
      </w:r>
      <w:r>
        <w:rPr>
          <w:lang w:val="pt-BR"/>
        </w:rPr>
        <w:t>metodologia</w:t>
      </w:r>
      <w:r w:rsidRPr="00FB4B23">
        <w:rPr>
          <w:lang w:val="pt-BR"/>
        </w:rPr>
        <w:t xml:space="preserve"> que garanta que os resultados produzidos possam ser replicados em outros contextos e reforcem, em última instância, a gestão nacional (federal, estadual e municipal) de riscos e de desastres.</w:t>
      </w:r>
      <w:r w:rsidR="00E55512">
        <w:rPr>
          <w:lang w:val="pt-BR"/>
        </w:rPr>
        <w:t xml:space="preserve"> </w:t>
      </w:r>
      <w:r w:rsidR="00E55512" w:rsidRPr="00E55512">
        <w:rPr>
          <w:lang w:val="pt-BR"/>
        </w:rPr>
        <w:t>O guia deverá conter seção específica sobre gênero, incluindo: princípios, listas de verificação (checklists), protocolos, indicadores, recomendações práticas para municípios replicarem a abordagem.</w:t>
      </w:r>
    </w:p>
    <w:bookmarkEnd w:id="18"/>
    <w:p w14:paraId="3E02C392" w14:textId="77777777" w:rsidR="00615E58" w:rsidRDefault="0080517B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Todos os produtos deverão ser entregues em português, seguindo as diretrizes de comunicação da Expertise France e do Euroclima e de acordo com as condições e prazos estabelecidos no contrato.</w:t>
      </w:r>
    </w:p>
    <w:p w14:paraId="0B158DC3" w14:textId="77777777" w:rsidR="00615E58" w:rsidRDefault="00615E58">
      <w:pPr>
        <w:pStyle w:val="ListParagraph"/>
        <w:spacing w:before="40" w:after="40" w:line="360" w:lineRule="auto"/>
        <w:jc w:val="both"/>
        <w:rPr>
          <w:rStyle w:val="None"/>
          <w:rFonts w:cs="Calibri"/>
          <w:lang w:val="pt-BR"/>
        </w:rPr>
      </w:pPr>
    </w:p>
    <w:p w14:paraId="54EC1D86" w14:textId="77777777" w:rsidR="00615E58" w:rsidRDefault="0080517B">
      <w:pPr>
        <w:pStyle w:val="Heading2"/>
        <w:numPr>
          <w:ilvl w:val="1"/>
          <w:numId w:val="9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8"/>
          <w:szCs w:val="28"/>
          <w:lang w:val="pt-BR"/>
        </w:rPr>
      </w:pPr>
      <w:bookmarkStart w:id="22" w:name="_Toc208500427"/>
      <w:bookmarkStart w:id="23" w:name="_Toc211567554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Principais Atividades</w:t>
      </w:r>
      <w:bookmarkEnd w:id="22"/>
      <w:bookmarkEnd w:id="23"/>
    </w:p>
    <w:p w14:paraId="0135738D" w14:textId="77777777" w:rsidR="00615E58" w:rsidRDefault="0080517B">
      <w:pPr>
        <w:spacing w:before="40" w:after="40" w:line="360" w:lineRule="auto"/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</w:rPr>
      </w:pPr>
      <w:r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</w:rPr>
        <w:t>Administração do projeto</w:t>
      </w:r>
    </w:p>
    <w:p w14:paraId="7A9EA1D7" w14:textId="77777777" w:rsidR="00615E58" w:rsidRDefault="0080517B">
      <w:pPr>
        <w:pStyle w:val="ListParagraph"/>
        <w:numPr>
          <w:ilvl w:val="0"/>
          <w:numId w:val="28"/>
        </w:numPr>
        <w:spacing w:before="40" w:after="40" w:line="360" w:lineRule="auto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Manter as partes institucionais do projeto informadas sobre os avanços e possíveis obstáculos em relação aos resultados esperados, a fim de acordar em conjunto alternativas de abordagem.</w:t>
      </w:r>
    </w:p>
    <w:p w14:paraId="32B3A919" w14:textId="77777777" w:rsidR="00615E58" w:rsidRDefault="0080517B">
      <w:pPr>
        <w:pStyle w:val="ListParagraph"/>
        <w:numPr>
          <w:ilvl w:val="0"/>
          <w:numId w:val="28"/>
        </w:numPr>
        <w:spacing w:before="40" w:after="40" w:line="360" w:lineRule="auto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Realizar reuniões periódicas com as partes do projeto para chegar a um consenso sobre as decisões.</w:t>
      </w:r>
    </w:p>
    <w:p w14:paraId="316AE9FE" w14:textId="77777777" w:rsidR="00615E58" w:rsidRDefault="0080517B">
      <w:pPr>
        <w:pStyle w:val="ListParagraph"/>
        <w:numPr>
          <w:ilvl w:val="0"/>
          <w:numId w:val="28"/>
        </w:numPr>
        <w:spacing w:before="40" w:after="40" w:line="360" w:lineRule="auto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Desenvolver os processos de aquisição de bens e serviços necessários para a implementação das atividades.</w:t>
      </w:r>
    </w:p>
    <w:p w14:paraId="6D9F7ACE" w14:textId="77777777" w:rsidR="00615E58" w:rsidRPr="00FB4B23" w:rsidRDefault="0080517B">
      <w:pPr>
        <w:pStyle w:val="ListParagraph"/>
        <w:numPr>
          <w:ilvl w:val="0"/>
          <w:numId w:val="28"/>
        </w:numPr>
        <w:spacing w:before="40" w:after="40" w:line="360" w:lineRule="auto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Facilitar os meios necessários para a realização de reuniões com diversos atores do município</w:t>
      </w:r>
    </w:p>
    <w:p w14:paraId="1A372042" w14:textId="77777777" w:rsidR="00615E58" w:rsidRPr="00FB4B23" w:rsidRDefault="00615E58">
      <w:pPr>
        <w:spacing w:before="40" w:after="40" w:line="360" w:lineRule="auto"/>
        <w:rPr>
          <w:rStyle w:val="None"/>
          <w:rFonts w:cs="Calibri"/>
          <w:sz w:val="22"/>
          <w:szCs w:val="22"/>
          <w:lang w:val="pt-BR"/>
        </w:rPr>
      </w:pPr>
    </w:p>
    <w:p w14:paraId="4FDD3B59" w14:textId="77777777" w:rsidR="00615E58" w:rsidRDefault="0080517B">
      <w:pPr>
        <w:spacing w:before="40" w:after="40" w:line="360" w:lineRule="auto"/>
        <w:jc w:val="both"/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</w:rPr>
      </w:pPr>
      <w:r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</w:rPr>
        <w:t>Implementação do projeto</w:t>
      </w:r>
    </w:p>
    <w:p w14:paraId="753AA816" w14:textId="12C639EF" w:rsidR="00615E58" w:rsidRDefault="0080517B" w:rsidP="000700AE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 xml:space="preserve">Avaliar os antecedentes disponíveis, levantamentos das necessidades e situação atual dos elementos de governança e coordenação da gestão de riscos e de desastres climáticos em vigor durante a emergência de 2024 no município, bem como outros que foram introduzidos desde então (revisão documental, entrevistas, etc.), a fim de elaborar uma linha de base que servirá para monitorar indicadores de resultados. </w:t>
      </w:r>
      <w:r w:rsidR="000700AE">
        <w:rPr>
          <w:rStyle w:val="None"/>
          <w:rFonts w:cs="Calibri"/>
          <w:lang w:val="pt-BR"/>
        </w:rPr>
        <w:t>I</w:t>
      </w:r>
      <w:r>
        <w:rPr>
          <w:rStyle w:val="None"/>
          <w:rFonts w:cs="Calibri"/>
          <w:lang w:val="pt-BR"/>
        </w:rPr>
        <w:t>dentificar lacunas na utilizaç</w:t>
      </w:r>
      <w:r w:rsidR="000700AE">
        <w:rPr>
          <w:rStyle w:val="None"/>
          <w:rFonts w:cs="Calibri"/>
          <w:lang w:val="pt-BR"/>
        </w:rPr>
        <w:t>ão de uma perspectiva de gênero:</w:t>
      </w:r>
      <w:r w:rsidR="000700AE" w:rsidRPr="000700AE">
        <w:rPr>
          <w:rStyle w:val="None"/>
          <w:rFonts w:cs="Calibri"/>
          <w:lang w:val="pt-BR"/>
        </w:rPr>
        <w:t xml:space="preserve"> levantamento sistemático de dados desagregados por gênero, idade, raça/cor, condição socioeconômica e deficiência, análise dos serviços locais de atenção à violência contra mulheres antes, durante e após desastres, mapeamento das desigualdades de acesso a sistemas de alerta.</w:t>
      </w:r>
    </w:p>
    <w:p w14:paraId="664F3D44" w14:textId="04DEBEA5" w:rsidR="00615E58" w:rsidRDefault="0080517B" w:rsidP="002E62D1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Revisão bibliográfica de experiências bem-sucedidas de gestão e coordenação interinstitucional multinível para a gestão de riscos e de desastres climáticos a nível internacional.</w:t>
      </w:r>
      <w:r w:rsidR="002E62D1">
        <w:rPr>
          <w:rStyle w:val="None"/>
          <w:rFonts w:cs="Calibri"/>
          <w:lang w:val="pt-BR"/>
        </w:rPr>
        <w:t xml:space="preserve"> </w:t>
      </w:r>
      <w:r w:rsidR="002E62D1" w:rsidRPr="002E62D1">
        <w:rPr>
          <w:rStyle w:val="None"/>
          <w:rFonts w:cs="Calibri"/>
          <w:lang w:val="pt-BR"/>
        </w:rPr>
        <w:t>Incluir revisão de experiências internacionais em integração de gênero em GRD</w:t>
      </w:r>
      <w:r w:rsidR="002E62D1">
        <w:rPr>
          <w:rStyle w:val="None"/>
          <w:rFonts w:cs="Calibri"/>
          <w:lang w:val="pt-BR"/>
        </w:rPr>
        <w:t>.</w:t>
      </w:r>
    </w:p>
    <w:p w14:paraId="08EE3B7D" w14:textId="2EAA1623" w:rsidR="00615E58" w:rsidRDefault="0080517B" w:rsidP="00007A42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Desenvolver, na medida do possível por meio de mecanismos participativos (nos níveis municipal, estadual e federal), uma metodologia de governança e coordenação interinstitucional multinível para a gestão de riscos e de desastres, com perspectiva de gênero.</w:t>
      </w:r>
      <w:r w:rsidR="00007A42">
        <w:rPr>
          <w:rStyle w:val="None"/>
          <w:rFonts w:cs="Calibri"/>
          <w:lang w:val="pt-BR"/>
        </w:rPr>
        <w:t xml:space="preserve"> Os mecanismos participativos devem</w:t>
      </w:r>
      <w:r w:rsidR="00007A42" w:rsidRPr="00007A42">
        <w:rPr>
          <w:rStyle w:val="None"/>
          <w:rFonts w:cs="Calibri"/>
          <w:lang w:val="pt-BR"/>
        </w:rPr>
        <w:t xml:space="preserve"> garantir </w:t>
      </w:r>
      <w:r w:rsidR="00007A42">
        <w:rPr>
          <w:rStyle w:val="None"/>
          <w:rFonts w:cs="Calibri"/>
          <w:lang w:val="pt-BR"/>
        </w:rPr>
        <w:t xml:space="preserve">a </w:t>
      </w:r>
      <w:r w:rsidR="00007A42" w:rsidRPr="00007A42">
        <w:rPr>
          <w:rStyle w:val="None"/>
          <w:rFonts w:cs="Calibri"/>
          <w:lang w:val="pt-BR"/>
        </w:rPr>
        <w:t>participação representativa de mulheres, lideranças femininas e mulheres rurais, utilizar técnicas seguras e culturalmente adequadas para incentivar sua expressão, incluir protocolos de proteção para situações de violência baseada em gênero.</w:t>
      </w:r>
    </w:p>
    <w:p w14:paraId="366CDF76" w14:textId="77777777" w:rsidR="00615E58" w:rsidRDefault="0080517B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 xml:space="preserve">Implementar a metodologia em um projeto piloto.  </w:t>
      </w:r>
    </w:p>
    <w:p w14:paraId="09C57C6D" w14:textId="51B0C22E" w:rsidR="00615E58" w:rsidRDefault="0080517B" w:rsidP="001B5639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lastRenderedPageBreak/>
        <w:t>Desenvolver critérios de avaliação e avaliar os resultados do projeto piloto.</w:t>
      </w:r>
      <w:r w:rsidR="001B5639">
        <w:rPr>
          <w:rStyle w:val="None"/>
          <w:rFonts w:cs="Calibri"/>
          <w:lang w:val="pt-BR"/>
        </w:rPr>
        <w:t xml:space="preserve"> </w:t>
      </w:r>
      <w:r w:rsidR="001B5639" w:rsidRPr="001B5639">
        <w:rPr>
          <w:rStyle w:val="None"/>
          <w:rFonts w:cs="Calibri"/>
          <w:lang w:val="pt-BR"/>
        </w:rPr>
        <w:t>Incluir indicado</w:t>
      </w:r>
      <w:r w:rsidR="001B5639">
        <w:rPr>
          <w:rStyle w:val="None"/>
          <w:rFonts w:cs="Calibri"/>
          <w:lang w:val="pt-BR"/>
        </w:rPr>
        <w:t>res específicos de gênero, como a</w:t>
      </w:r>
      <w:r w:rsidR="001B5639" w:rsidRPr="001B5639">
        <w:rPr>
          <w:rStyle w:val="None"/>
          <w:rFonts w:cs="Calibri"/>
          <w:lang w:val="pt-BR"/>
        </w:rPr>
        <w:t xml:space="preserve"> participação feminina em espaços de decisão, </w:t>
      </w:r>
      <w:r w:rsidR="001B5639">
        <w:rPr>
          <w:rStyle w:val="None"/>
          <w:rFonts w:cs="Calibri"/>
          <w:lang w:val="pt-BR"/>
        </w:rPr>
        <w:t xml:space="preserve">o </w:t>
      </w:r>
      <w:r w:rsidR="001B5639" w:rsidRPr="001B5639">
        <w:rPr>
          <w:rStyle w:val="None"/>
          <w:rFonts w:cs="Calibri"/>
          <w:lang w:val="pt-BR"/>
        </w:rPr>
        <w:t xml:space="preserve">acesso equitativo a informações de alerta, </w:t>
      </w:r>
      <w:r w:rsidR="001B5639">
        <w:rPr>
          <w:rStyle w:val="None"/>
          <w:rFonts w:cs="Calibri"/>
          <w:lang w:val="pt-BR"/>
        </w:rPr>
        <w:t xml:space="preserve">e a </w:t>
      </w:r>
      <w:r w:rsidR="001B5639" w:rsidRPr="001B5639">
        <w:rPr>
          <w:rStyle w:val="None"/>
          <w:rFonts w:cs="Calibri"/>
          <w:lang w:val="pt-BR"/>
        </w:rPr>
        <w:t>redução de barreiras institucionais para mulheres na GRD.</w:t>
      </w:r>
    </w:p>
    <w:p w14:paraId="78430ACE" w14:textId="0B40E741" w:rsidR="00615E58" w:rsidRDefault="0080517B" w:rsidP="001B5639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Ajustar a metodologia com base nos resultados obtidos e validá-la com autoridades e outros atores dos diferentes níveis.</w:t>
      </w:r>
      <w:r w:rsidR="001B5639">
        <w:rPr>
          <w:rStyle w:val="None"/>
          <w:rFonts w:cs="Calibri"/>
          <w:lang w:val="pt-BR"/>
        </w:rPr>
        <w:t xml:space="preserve"> I</w:t>
      </w:r>
      <w:r w:rsidR="001B5639" w:rsidRPr="001B5639">
        <w:rPr>
          <w:rStyle w:val="None"/>
          <w:rFonts w:cs="Calibri"/>
          <w:lang w:val="pt-BR"/>
        </w:rPr>
        <w:t>ncluir recomendações para institucionalização da perspectiva de gênero nos três níveis de governo.</w:t>
      </w:r>
    </w:p>
    <w:p w14:paraId="3F027D4B" w14:textId="68374913" w:rsidR="00615E58" w:rsidRDefault="00665AA8" w:rsidP="001B5639">
      <w:pPr>
        <w:pStyle w:val="ListParagraph"/>
        <w:numPr>
          <w:ilvl w:val="0"/>
          <w:numId w:val="29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>
        <w:rPr>
          <w:rStyle w:val="None"/>
          <w:rFonts w:cs="Calibri"/>
          <w:lang w:val="pt-BR"/>
        </w:rPr>
        <w:t>Desenvolver um</w:t>
      </w:r>
      <w:r w:rsidR="0080517B">
        <w:rPr>
          <w:rStyle w:val="None"/>
          <w:rFonts w:cs="Calibri"/>
          <w:lang w:val="pt-BR"/>
        </w:rPr>
        <w:t xml:space="preserve"> guia (ou documento) de implementação da metodologia que garanta que os resultados produzidos possam ser replicados em outros contextos no Brasil.</w:t>
      </w:r>
      <w:r w:rsidR="001B5639">
        <w:rPr>
          <w:rStyle w:val="None"/>
          <w:rFonts w:cs="Calibri"/>
          <w:lang w:val="pt-BR"/>
        </w:rPr>
        <w:t xml:space="preserve"> O guia deve incluir </w:t>
      </w:r>
      <w:r w:rsidR="001B5639" w:rsidRPr="001B5639">
        <w:rPr>
          <w:rStyle w:val="None"/>
          <w:rFonts w:cs="Calibri"/>
          <w:lang w:val="pt-BR"/>
        </w:rPr>
        <w:t xml:space="preserve">ferramentas práticas para </w:t>
      </w:r>
      <w:r w:rsidR="001B5639">
        <w:rPr>
          <w:rStyle w:val="None"/>
          <w:rFonts w:cs="Calibri"/>
          <w:lang w:val="pt-BR"/>
        </w:rPr>
        <w:t xml:space="preserve">os </w:t>
      </w:r>
      <w:r w:rsidR="001B5639" w:rsidRPr="001B5639">
        <w:rPr>
          <w:rStyle w:val="None"/>
          <w:rFonts w:cs="Calibri"/>
          <w:lang w:val="pt-BR"/>
        </w:rPr>
        <w:t xml:space="preserve">municípios integrarem </w:t>
      </w:r>
      <w:r w:rsidR="001B5639">
        <w:rPr>
          <w:rStyle w:val="None"/>
          <w:rFonts w:cs="Calibri"/>
          <w:lang w:val="pt-BR"/>
        </w:rPr>
        <w:t>um</w:t>
      </w:r>
      <w:r w:rsidR="009E7BF1">
        <w:rPr>
          <w:rStyle w:val="None"/>
          <w:rFonts w:cs="Calibri"/>
          <w:lang w:val="pt-BR"/>
        </w:rPr>
        <w:t>a</w:t>
      </w:r>
      <w:r w:rsidR="001B5639">
        <w:rPr>
          <w:rStyle w:val="None"/>
          <w:rFonts w:cs="Calibri"/>
          <w:lang w:val="pt-BR"/>
        </w:rPr>
        <w:t xml:space="preserve"> </w:t>
      </w:r>
      <w:r w:rsidR="001B5639" w:rsidRPr="001B5639">
        <w:rPr>
          <w:rStyle w:val="None"/>
          <w:rFonts w:cs="Calibri"/>
          <w:lang w:val="pt-BR"/>
        </w:rPr>
        <w:t>abordagem de gênero em seus Planos Municipais d</w:t>
      </w:r>
      <w:r w:rsidR="00676F77">
        <w:rPr>
          <w:rStyle w:val="None"/>
          <w:rFonts w:cs="Calibri"/>
          <w:lang w:val="pt-BR"/>
        </w:rPr>
        <w:t xml:space="preserve">e Redução de Riscos e </w:t>
      </w:r>
      <w:r w:rsidR="009E7BF1">
        <w:rPr>
          <w:rStyle w:val="None"/>
          <w:rFonts w:cs="Calibri"/>
          <w:lang w:val="pt-BR"/>
        </w:rPr>
        <w:t xml:space="preserve">de </w:t>
      </w:r>
      <w:r w:rsidR="00676F77">
        <w:rPr>
          <w:rStyle w:val="None"/>
          <w:rFonts w:cs="Calibri"/>
          <w:lang w:val="pt-BR"/>
        </w:rPr>
        <w:t>Adaptação.</w:t>
      </w:r>
    </w:p>
    <w:p w14:paraId="40ECF1A5" w14:textId="77777777" w:rsidR="00546F14" w:rsidRDefault="00546F14" w:rsidP="00546F14">
      <w:pPr>
        <w:spacing w:before="40" w:after="40" w:line="360" w:lineRule="auto"/>
        <w:jc w:val="both"/>
        <w:rPr>
          <w:rStyle w:val="None"/>
          <w:rFonts w:cs="Calibri"/>
          <w:lang w:val="pt-BR"/>
        </w:rPr>
      </w:pPr>
    </w:p>
    <w:p w14:paraId="401DEC2E" w14:textId="0EADE9BF" w:rsidR="00546F14" w:rsidRPr="00546F14" w:rsidRDefault="00546F14" w:rsidP="00546F14">
      <w:pPr>
        <w:spacing w:before="40" w:after="40" w:line="360" w:lineRule="auto"/>
        <w:jc w:val="both"/>
        <w:rPr>
          <w:rStyle w:val="None"/>
          <w:rFonts w:ascii="Calibri" w:hAnsi="Calibri" w:cs="Calibri"/>
          <w:sz w:val="22"/>
          <w:lang w:val="pt-BR"/>
        </w:rPr>
      </w:pPr>
      <w:r w:rsidRPr="00546F14">
        <w:rPr>
          <w:rStyle w:val="None"/>
          <w:rFonts w:ascii="Calibri" w:hAnsi="Calibri" w:cs="Calibri"/>
          <w:sz w:val="22"/>
          <w:lang w:val="pt-BR"/>
        </w:rPr>
        <w:t xml:space="preserve">Operacionalização da Transversalidade de Gênero </w:t>
      </w:r>
    </w:p>
    <w:p w14:paraId="56FA81BE" w14:textId="77777777" w:rsidR="00546F14" w:rsidRPr="00546F14" w:rsidRDefault="00546F14" w:rsidP="00546F14">
      <w:pPr>
        <w:spacing w:before="40" w:after="40" w:line="360" w:lineRule="auto"/>
        <w:jc w:val="both"/>
        <w:rPr>
          <w:rStyle w:val="None"/>
          <w:rFonts w:ascii="Calibri" w:hAnsi="Calibri" w:cs="Calibri"/>
          <w:sz w:val="22"/>
          <w:lang w:val="pt-BR"/>
        </w:rPr>
      </w:pPr>
      <w:r w:rsidRPr="00546F14">
        <w:rPr>
          <w:rStyle w:val="None"/>
          <w:rFonts w:ascii="Calibri" w:hAnsi="Calibri" w:cs="Calibri"/>
          <w:sz w:val="22"/>
          <w:lang w:val="pt-BR"/>
        </w:rPr>
        <w:t>A presente consultoria deverá integrar os seguintes eixos estratégicos:</w:t>
      </w:r>
    </w:p>
    <w:p w14:paraId="6350387A" w14:textId="0D3FB864" w:rsidR="00546F14" w:rsidRPr="00546F14" w:rsidRDefault="00546F14" w:rsidP="00546F14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546F14">
        <w:rPr>
          <w:rStyle w:val="None"/>
          <w:rFonts w:cs="Calibri"/>
          <w:lang w:val="pt-BR"/>
        </w:rPr>
        <w:t>Análise Interseccional: Integração transversal das dimensões de gênero, raça, etnia, classe e localização geográfica para compreender as múltiplas camadas de vulnerabilidade.</w:t>
      </w:r>
    </w:p>
    <w:p w14:paraId="13A4DBD3" w14:textId="41927871" w:rsidR="00546F14" w:rsidRPr="00546F14" w:rsidRDefault="00546F14" w:rsidP="00546F14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546F14">
        <w:rPr>
          <w:rStyle w:val="None"/>
          <w:rFonts w:cs="Calibri"/>
          <w:lang w:val="pt-BR"/>
        </w:rPr>
        <w:t>Inclusão Participativa: Reposicionamento das mulheres como co-produtoras ativas de conhecimento e soluções, superando a visão passiva de meras beneficiárias.</w:t>
      </w:r>
    </w:p>
    <w:p w14:paraId="3691DA3C" w14:textId="17947DA3" w:rsidR="00546F14" w:rsidRPr="00546F14" w:rsidRDefault="00546F14" w:rsidP="00546F14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546F14">
        <w:rPr>
          <w:rStyle w:val="None"/>
          <w:rFonts w:cs="Calibri"/>
          <w:lang w:val="pt-BR"/>
        </w:rPr>
        <w:t>Transformação vs. Integração: Foco na transformação estrutural dos sistemas de poder, em vez de apenas "adicionar" mulheres a estruturas existentes.</w:t>
      </w:r>
    </w:p>
    <w:p w14:paraId="66479C79" w14:textId="5AE22CB7" w:rsidR="00936861" w:rsidRDefault="00546F14" w:rsidP="00BC49F1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455EAB">
        <w:rPr>
          <w:rStyle w:val="None"/>
          <w:rFonts w:cs="Calibri"/>
          <w:lang w:val="pt-BR"/>
        </w:rPr>
        <w:t xml:space="preserve">Monitoramento de desempenho transformacional: O sistema de monitoramento e avaliação deverá ter métricas de impacto qualitativo. </w:t>
      </w:r>
    </w:p>
    <w:p w14:paraId="49D3FBB1" w14:textId="4B35B402" w:rsidR="00546F14" w:rsidRPr="00455EAB" w:rsidRDefault="00546F14" w:rsidP="00BC49F1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455EAB">
        <w:rPr>
          <w:rStyle w:val="None"/>
          <w:rFonts w:cs="Calibri"/>
          <w:lang w:val="pt-BR"/>
        </w:rPr>
        <w:t>Valorização dos Saberes Locais: Reconhecimento e respeito pelos conhecimentos tradicionais e ancestrais detidos pelas mulheres em seus territórios.</w:t>
      </w:r>
    </w:p>
    <w:p w14:paraId="5D8D74D8" w14:textId="6B635D28" w:rsidR="00615E58" w:rsidRPr="00546F14" w:rsidRDefault="00546F14" w:rsidP="00546F14">
      <w:pPr>
        <w:pStyle w:val="ListParagraph"/>
        <w:numPr>
          <w:ilvl w:val="0"/>
          <w:numId w:val="56"/>
        </w:numPr>
        <w:spacing w:before="40" w:after="40" w:line="360" w:lineRule="auto"/>
        <w:jc w:val="both"/>
        <w:rPr>
          <w:rStyle w:val="None"/>
          <w:rFonts w:cs="Calibri"/>
          <w:lang w:val="pt-BR"/>
        </w:rPr>
      </w:pPr>
      <w:r w:rsidRPr="00546F14">
        <w:rPr>
          <w:rStyle w:val="None"/>
          <w:rFonts w:cs="Calibri"/>
          <w:lang w:val="pt-BR"/>
        </w:rPr>
        <w:t>Accountability: Estabelecimento de mecanismos claros e transparentes de prestação de contas, especialmente às comunidades de mulheres.</w:t>
      </w:r>
    </w:p>
    <w:p w14:paraId="69A5B1F5" w14:textId="77777777" w:rsidR="007B5F9F" w:rsidRPr="00546F14" w:rsidRDefault="007B5F9F">
      <w:pPr>
        <w:spacing w:before="40" w:after="40" w:line="360" w:lineRule="auto"/>
        <w:ind w:left="360"/>
        <w:jc w:val="both"/>
        <w:rPr>
          <w:rStyle w:val="None"/>
          <w:rFonts w:ascii="Calibri" w:hAnsi="Calibri" w:cs="Calibri"/>
          <w:sz w:val="22"/>
          <w:lang w:val="pt-BR"/>
        </w:rPr>
      </w:pPr>
    </w:p>
    <w:p w14:paraId="16C87111" w14:textId="77777777" w:rsidR="00615E58" w:rsidRDefault="0080517B">
      <w:pPr>
        <w:pStyle w:val="Heading2"/>
        <w:numPr>
          <w:ilvl w:val="1"/>
          <w:numId w:val="12"/>
        </w:numPr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8"/>
          <w:szCs w:val="28"/>
          <w:lang w:val="pt-BR"/>
        </w:rPr>
      </w:pPr>
      <w:bookmarkStart w:id="24" w:name="_Toc208500428"/>
      <w:bookmarkStart w:id="25" w:name="_Toc211567555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Tempo de Implementação</w:t>
      </w:r>
      <w:bookmarkEnd w:id="24"/>
      <w:bookmarkEnd w:id="25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 xml:space="preserve">  </w:t>
      </w:r>
    </w:p>
    <w:p w14:paraId="22A6508D" w14:textId="77777777" w:rsidR="00615E58" w:rsidRDefault="0080517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00" w:beforeAutospacing="1" w:after="100" w:afterAutospacing="1"/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Calibri" w:hAnsi="Calibri" w:cs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 tempo de implementação será entre novembro 2025 e maio de 2026. </w:t>
      </w:r>
    </w:p>
    <w:p w14:paraId="616CED9D" w14:textId="77777777" w:rsidR="00615E58" w:rsidRDefault="00615E58">
      <w:pPr>
        <w:pStyle w:val="BodyA"/>
        <w:rPr>
          <w:lang w:val="pt-BR"/>
        </w:rPr>
      </w:pPr>
    </w:p>
    <w:tbl>
      <w:tblPr>
        <w:tblW w:w="913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7088"/>
        <w:gridCol w:w="2048"/>
      </w:tblGrid>
      <w:tr w:rsidR="00615E58" w14:paraId="3BFBD33A" w14:textId="77777777">
        <w:trPr>
          <w:trHeight w:val="290"/>
        </w:trPr>
        <w:tc>
          <w:tcPr>
            <w:tcW w:w="7088" w:type="dxa"/>
            <w:tcBorders>
              <w:top w:val="single" w:sz="6" w:space="0" w:color="5B9BD5"/>
              <w:left w:val="single" w:sz="6" w:space="0" w:color="5B9BD5"/>
              <w:bottom w:val="single" w:sz="4" w:space="0" w:color="9CC2E5"/>
              <w:right w:val="single" w:sz="4" w:space="0" w:color="5B9BD5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8950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color w:val="FFFFFF"/>
                <w:sz w:val="22"/>
                <w:szCs w:val="22"/>
                <w:lang w:val="pt-BR"/>
              </w:rPr>
              <w:t>Produto</w:t>
            </w:r>
          </w:p>
        </w:tc>
        <w:tc>
          <w:tcPr>
            <w:tcW w:w="2048" w:type="dxa"/>
            <w:tcBorders>
              <w:top w:val="single" w:sz="6" w:space="0" w:color="5B9BD5"/>
              <w:left w:val="single" w:sz="4" w:space="0" w:color="5B9BD5"/>
              <w:bottom w:val="single" w:sz="4" w:space="0" w:color="9CC2E5"/>
              <w:right w:val="single" w:sz="6" w:space="0" w:color="5B9BD5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47D69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color w:val="FFFFFF"/>
                <w:sz w:val="22"/>
                <w:szCs w:val="22"/>
                <w:lang w:val="pt-BR"/>
              </w:rPr>
              <w:t>Prazo de entrega</w:t>
            </w:r>
          </w:p>
        </w:tc>
      </w:tr>
      <w:tr w:rsidR="00615E58" w14:paraId="54EB201B" w14:textId="77777777">
        <w:trPr>
          <w:trHeight w:val="277"/>
        </w:trPr>
        <w:tc>
          <w:tcPr>
            <w:tcW w:w="7088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26BF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Notificação do contrato</w:t>
            </w:r>
          </w:p>
        </w:tc>
        <w:tc>
          <w:tcPr>
            <w:tcW w:w="204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6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3C97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T0</w:t>
            </w:r>
          </w:p>
        </w:tc>
      </w:tr>
      <w:tr w:rsidR="00615E58" w14:paraId="483154A7" w14:textId="77777777">
        <w:trPr>
          <w:trHeight w:val="277"/>
        </w:trPr>
        <w:tc>
          <w:tcPr>
            <w:tcW w:w="7088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8EF0" w14:textId="0A9E7751" w:rsidR="00615E58" w:rsidRDefault="0080517B" w:rsidP="00676F77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lastRenderedPageBreak/>
              <w:t>Produto 1.</w:t>
            </w:r>
            <w:r w:rsidR="00676F77"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  <w:t xml:space="preserve"> </w:t>
            </w:r>
            <w:r w:rsidR="00676F77" w:rsidRPr="00676F77"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  <w:t>Plano de trabalho do projeto. O plano de trabalho deverá apresentar claramente como a perspectiva de gênero será integrada nas atividades, instrumentos, cronograma, indicadores e processos de consulta.</w:t>
            </w:r>
          </w:p>
        </w:tc>
        <w:tc>
          <w:tcPr>
            <w:tcW w:w="204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72F1" w14:textId="77777777" w:rsidR="00615E58" w:rsidRDefault="0080517B">
            <w:pPr>
              <w:pStyle w:val="BodyB"/>
              <w:spacing w:after="160" w:line="259" w:lineRule="auto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  <w:t>T0 + 15 dias corridos</w:t>
            </w:r>
          </w:p>
        </w:tc>
      </w:tr>
      <w:tr w:rsidR="00615E58" w14:paraId="78A8207C" w14:textId="77777777">
        <w:trPr>
          <w:trHeight w:val="555"/>
        </w:trPr>
        <w:tc>
          <w:tcPr>
            <w:tcW w:w="7088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60FD" w14:textId="0E080D45" w:rsidR="00615E58" w:rsidRDefault="0080517B">
            <w:pPr>
              <w:pStyle w:val="BodyB"/>
              <w:spacing w:before="20" w:after="20" w:line="259" w:lineRule="auto"/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ascii="Calibri" w:hAnsi="Calibri" w:cs="Calibri"/>
                <w:b/>
                <w:bCs/>
                <w:sz w:val="22"/>
                <w:szCs w:val="22"/>
                <w:lang w:val="pt-BR"/>
              </w:rPr>
              <w:t xml:space="preserve">Produto 2. </w:t>
            </w:r>
            <w:r w:rsidR="00676F77" w:rsidRPr="00676F77"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  <w:t>Diagnóstico atualizado do funcionamento dos elementos de governança e coordenação da gestão de riscos e de desastres climáticos (prevenção, mitigação, preparação, resposta e recuperação), interinstitucionais e multiníveis, situação do município de Cruzeiro do Sul/RS durante e após o desastre de 2024. Este documento servirá como linha de base. O diagnóstico deve incluir: análise de gênero aplicada à GRD, identificação das lacunas de participação feminina, análise dos impactos diferenciados das enchentes de 2024 sobre mulheres, meninas e grupos vulneráveis, mapeamento de serviços, políticas e capacidades institucionais de enfrentamento à violência baseada em gênero em contextos de desastre.</w:t>
            </w:r>
          </w:p>
          <w:p w14:paraId="5C5A86FA" w14:textId="77777777" w:rsidR="00615E58" w:rsidRDefault="00615E58">
            <w:pPr>
              <w:pStyle w:val="BodyB"/>
              <w:spacing w:before="20" w:after="20" w:line="259" w:lineRule="auto"/>
              <w:rPr>
                <w:rFonts w:ascii="Calibri" w:hAnsi="Calibri" w:cs="Calibri"/>
                <w:sz w:val="22"/>
                <w:szCs w:val="22"/>
                <w:lang w:val="pt-BR"/>
              </w:rPr>
            </w:pPr>
          </w:p>
          <w:p w14:paraId="17F90016" w14:textId="76660040" w:rsidR="00615E58" w:rsidRPr="007724A4" w:rsidRDefault="0080517B" w:rsidP="007724A4">
            <w:pPr>
              <w:pStyle w:val="BodyB"/>
              <w:spacing w:before="20" w:after="20"/>
              <w:rPr>
                <w:rFonts w:ascii="Calibri" w:hAnsi="Calibri" w:cs="Calibri"/>
                <w:bCs/>
                <w:sz w:val="22"/>
                <w:szCs w:val="22"/>
                <w:lang w:val="pt-BR"/>
              </w:rPr>
            </w:pPr>
            <w:r>
              <w:rPr>
                <w:rStyle w:val="None"/>
                <w:rFonts w:ascii="Calibri" w:hAnsi="Calibri" w:cs="Calibri"/>
                <w:b/>
                <w:bCs/>
                <w:sz w:val="22"/>
                <w:szCs w:val="22"/>
                <w:lang w:val="pt-BR"/>
              </w:rPr>
              <w:t xml:space="preserve">Produto 3. </w:t>
            </w:r>
            <w:r w:rsidR="00554709" w:rsidRPr="00554709">
              <w:rPr>
                <w:rStyle w:val="None"/>
                <w:rFonts w:ascii="Calibri" w:hAnsi="Calibri" w:cs="Calibri"/>
                <w:bCs/>
                <w:sz w:val="22"/>
                <w:szCs w:val="22"/>
                <w:lang w:val="pt-BR"/>
              </w:rPr>
              <w:t>Proposta de metodologia de governança e coordenação interinstitucional multinível para a gestão de riscos e de desastres (com foco no município de Cruzeiro do Sul/RS). Deve estar alinhada com as políticas existentes, complementar as ferramentas e os instrumentos disponíveis para o município</w:t>
            </w:r>
            <w:r w:rsidR="00207C01">
              <w:rPr>
                <w:rStyle w:val="None"/>
                <w:rFonts w:ascii="Calibri" w:hAnsi="Calibri" w:cs="Calibri"/>
                <w:bCs/>
                <w:sz w:val="22"/>
                <w:szCs w:val="22"/>
                <w:lang w:val="pt-BR"/>
              </w:rPr>
              <w:t>,</w:t>
            </w:r>
            <w:r w:rsidR="00554709" w:rsidRPr="00554709">
              <w:rPr>
                <w:rStyle w:val="None"/>
                <w:rFonts w:ascii="Calibri" w:hAnsi="Calibri" w:cs="Calibri"/>
                <w:bCs/>
                <w:sz w:val="22"/>
                <w:szCs w:val="22"/>
                <w:lang w:val="pt-BR"/>
              </w:rPr>
              <w:t xml:space="preserve"> institucionalizar/padronizar práticas, e transversalizar uma perspectiva de gênero. A metodologia deverá: incluir princípios, ferramentas e indicadores de gênero, propor mecanismos que ampliem a participação de mulheres nos processos de governança, prever diretrizes específicas para redução de riscos com recorte de gênero, articular-se com normativas nacionais (Política Nacional de Proteção e Defesa Civil; Plano Nacional de Adaptação; Plano Clima) que reconhecem desigualdades sociais e de gênero.</w:t>
            </w:r>
          </w:p>
        </w:tc>
        <w:tc>
          <w:tcPr>
            <w:tcW w:w="204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089C" w14:textId="77777777" w:rsidR="00615E58" w:rsidRDefault="0080517B">
            <w:pPr>
              <w:pStyle w:val="BodyB"/>
              <w:spacing w:after="160" w:line="259" w:lineRule="auto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  <w:t>T0 + 2 meses corridos</w:t>
            </w:r>
          </w:p>
        </w:tc>
      </w:tr>
      <w:tr w:rsidR="00615E58" w14:paraId="22E95E03" w14:textId="77777777">
        <w:trPr>
          <w:trHeight w:val="613"/>
        </w:trPr>
        <w:tc>
          <w:tcPr>
            <w:tcW w:w="7088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31C1" w14:textId="332050EB" w:rsidR="00615E58" w:rsidRDefault="0080517B">
            <w:pPr>
              <w:pStyle w:val="BodyA"/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 xml:space="preserve">Produto 4. </w:t>
            </w:r>
            <w:r w:rsidR="00676F77" w:rsidRPr="00676F77"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  <w:t>Relatório da implementação piloto da metodologia de governança e coordenação interinstitucional multinível para a gestão de riscos e de desastres (com foco no município de Cruzeiro do Sul/RS). O relatório deverá conter: análise dos resultados obtidos com foco nos avanços e desafios da incorporação do enfoque de gênero, avaliação da efetiva participação de mulheres e grupos vulneráveis nas atividades, documentação de boas práticas que possam ser replicáveis.</w:t>
            </w:r>
          </w:p>
          <w:p w14:paraId="230E9436" w14:textId="77777777" w:rsidR="00676F77" w:rsidRDefault="00676F77">
            <w:pPr>
              <w:pStyle w:val="BodyA"/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</w:pPr>
          </w:p>
          <w:p w14:paraId="495BAA8E" w14:textId="48806BD7" w:rsidR="00615E58" w:rsidRDefault="0080517B">
            <w:pPr>
              <w:pStyle w:val="BodyA"/>
              <w:rPr>
                <w:rFonts w:cs="Calibri"/>
                <w:b w:val="0"/>
                <w:sz w:val="22"/>
                <w:szCs w:val="22"/>
                <w:lang w:val="pt-BR"/>
              </w:rPr>
            </w:pPr>
            <w:r>
              <w:rPr>
                <w:rFonts w:cs="Calibri"/>
                <w:sz w:val="22"/>
                <w:szCs w:val="22"/>
                <w:lang w:val="pt-BR"/>
              </w:rPr>
              <w:t xml:space="preserve">Produto 5. </w:t>
            </w:r>
            <w:r w:rsidR="00676F77" w:rsidRPr="00676F77">
              <w:rPr>
                <w:rFonts w:cs="Calibri"/>
                <w:b w:val="0"/>
                <w:bCs w:val="0"/>
                <w:sz w:val="22"/>
                <w:szCs w:val="22"/>
                <w:lang w:val="pt-BR"/>
              </w:rPr>
              <w:t>Metodologia de governança e coordenação interinstitucional multinível para a gestão de riscos e de desastres climáticos ajustada após a sua implementação (com perspectiva de gênero). Deve incorporar as lições aprendidas referentes à participação e inclusão de gênero, propondo ajustes concretos, indicadores de monitoramento, mecanismos institucionais e ferramentas permanentes.</w:t>
            </w:r>
          </w:p>
        </w:tc>
        <w:tc>
          <w:tcPr>
            <w:tcW w:w="204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E393" w14:textId="77777777" w:rsidR="00615E58" w:rsidRDefault="0080517B">
            <w:pPr>
              <w:pStyle w:val="BodyB"/>
              <w:spacing w:after="160" w:line="259" w:lineRule="auto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  <w:t>T0 + 4 meses corridos</w:t>
            </w:r>
          </w:p>
        </w:tc>
      </w:tr>
      <w:tr w:rsidR="00615E58" w14:paraId="72BA8492" w14:textId="77777777">
        <w:trPr>
          <w:trHeight w:val="613"/>
        </w:trPr>
        <w:tc>
          <w:tcPr>
            <w:tcW w:w="7088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6A3C" w14:textId="2EFD99EC" w:rsidR="00615E58" w:rsidRDefault="0080517B">
            <w:pPr>
              <w:pStyle w:val="BodyA"/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 xml:space="preserve">Produto 6. </w:t>
            </w:r>
            <w:r w:rsidR="00676F77" w:rsidRPr="00676F77">
              <w:rPr>
                <w:rStyle w:val="None"/>
                <w:rFonts w:cs="Calibri"/>
                <w:b w:val="0"/>
                <w:sz w:val="22"/>
                <w:szCs w:val="22"/>
                <w:lang w:val="pt-BR"/>
              </w:rPr>
              <w:t>Guia (ou documento) de implementação da metodologia que garanta que os resultados produzidos possam ser replicados em outros contextos e reforcem, em última instância, a gestão nacional (federal, estadual e municipal) de riscos e de desastres. O guia deverá conter seção específica sobre gênero, incluindo: princípios, listas de verificação (checklists), protocolos, indicadores, recomendações práticas para municípios replicarem a abordagem.</w:t>
            </w:r>
          </w:p>
        </w:tc>
        <w:tc>
          <w:tcPr>
            <w:tcW w:w="2048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7523" w14:textId="77777777" w:rsidR="00615E58" w:rsidRDefault="0080517B">
            <w:pPr>
              <w:pStyle w:val="BodyB"/>
              <w:spacing w:after="160" w:line="259" w:lineRule="auto"/>
              <w:rPr>
                <w:rStyle w:val="None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ne"/>
                <w:rFonts w:ascii="Calibri" w:hAnsi="Calibri" w:cs="Calibri"/>
                <w:sz w:val="22"/>
                <w:szCs w:val="22"/>
                <w:lang w:val="pt-BR"/>
              </w:rPr>
              <w:t>T0 +6 meses corridos</w:t>
            </w:r>
          </w:p>
        </w:tc>
      </w:tr>
    </w:tbl>
    <w:p w14:paraId="787CD277" w14:textId="77777777" w:rsidR="00615E58" w:rsidRDefault="00615E58">
      <w:pPr>
        <w:pStyle w:val="Heading2"/>
        <w:widowControl w:val="0"/>
        <w:spacing w:before="40" w:after="40" w:line="360" w:lineRule="auto"/>
        <w:jc w:val="both"/>
        <w:rPr>
          <w:rFonts w:ascii="Calibri" w:hAnsi="Calibri" w:cs="Calibri"/>
          <w:sz w:val="22"/>
          <w:szCs w:val="22"/>
          <w:lang w:val="pt-BR"/>
        </w:rPr>
      </w:pPr>
    </w:p>
    <w:p w14:paraId="67A32221" w14:textId="77777777" w:rsidR="00615E58" w:rsidRDefault="0080517B">
      <w:pPr>
        <w:pStyle w:val="Default"/>
        <w:spacing w:before="0" w:line="360" w:lineRule="auto"/>
        <w:ind w:right="329" w:firstLine="340"/>
        <w:jc w:val="both"/>
        <w:rPr>
          <w:rStyle w:val="None"/>
          <w:rFonts w:ascii="Calibri" w:eastAsia="Calibri" w:hAnsi="Calibri" w:cs="Calibri"/>
          <w:sz w:val="22"/>
          <w:szCs w:val="22"/>
          <w:lang w:val="pt-BR"/>
        </w:rPr>
      </w:pPr>
      <w:r>
        <w:rPr>
          <w:rStyle w:val="None"/>
          <w:rFonts w:ascii="Calibri" w:hAnsi="Calibri" w:cs="Calibri"/>
          <w:sz w:val="22"/>
          <w:szCs w:val="22"/>
          <w:lang w:val="pt-BR"/>
        </w:rPr>
        <w:t>Os serviços de consultoria terão duração aproximada de seis meses a partir da data da notificação do contrato. Vale ressaltar que o prazo alocado para cada produto é flexível, dependendo dos requisitos do processo, mantendo-se a duração total da consultoria. </w:t>
      </w:r>
    </w:p>
    <w:p w14:paraId="7861326A" w14:textId="77777777" w:rsidR="00615E58" w:rsidRDefault="00615E58">
      <w:pPr>
        <w:pStyle w:val="Default"/>
        <w:spacing w:before="0" w:line="360" w:lineRule="auto"/>
        <w:ind w:right="329" w:firstLine="340"/>
        <w:jc w:val="both"/>
        <w:rPr>
          <w:rStyle w:val="None"/>
          <w:rFonts w:ascii="Calibri" w:eastAsia="Calibri" w:hAnsi="Calibri" w:cs="Calibri"/>
          <w:sz w:val="22"/>
          <w:szCs w:val="22"/>
          <w:lang w:val="pt-BR"/>
        </w:rPr>
      </w:pPr>
    </w:p>
    <w:p w14:paraId="43D7F1F6" w14:textId="77777777" w:rsidR="00615E58" w:rsidRDefault="0080517B" w:rsidP="00214376">
      <w:pPr>
        <w:pStyle w:val="Heading2"/>
        <w:numPr>
          <w:ilvl w:val="1"/>
          <w:numId w:val="12"/>
        </w:numPr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8"/>
          <w:szCs w:val="28"/>
          <w:lang w:val="pt-BR"/>
        </w:rPr>
      </w:pPr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 </w:t>
      </w:r>
      <w:bookmarkStart w:id="26" w:name="_Toc208500429"/>
      <w:bookmarkStart w:id="27" w:name="_Toc211567556"/>
      <w:r>
        <w:rPr>
          <w:rStyle w:val="None"/>
          <w:rFonts w:ascii="Calibri" w:hAnsi="Calibri" w:cs="Calibri"/>
          <w:color w:val="002060"/>
          <w:sz w:val="28"/>
          <w:szCs w:val="28"/>
          <w:lang w:val="pt-BR"/>
        </w:rPr>
        <w:t>Coordenação e Aprovação dos Produtos</w:t>
      </w:r>
      <w:bookmarkEnd w:id="26"/>
      <w:bookmarkEnd w:id="27"/>
    </w:p>
    <w:p w14:paraId="4E6A421C" w14:textId="77777777" w:rsidR="00615E58" w:rsidRDefault="0080517B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O prestador de serviços trabalhará sob a supervisão da Expertise France e da equipe técnica da SEDEC (MIDR).</w:t>
      </w:r>
    </w:p>
    <w:p w14:paraId="5D76FA8C" w14:textId="77777777" w:rsidR="00615E58" w:rsidRDefault="0080517B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 supervisão do trabalho e a aprovação do produto serão realizadas em conjunto, e a validação formal do produto será realizada pela Expertise France.</w:t>
      </w:r>
    </w:p>
    <w:p w14:paraId="3876A68D" w14:textId="77777777" w:rsidR="00615E58" w:rsidRDefault="00615E58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sz w:val="22"/>
          <w:szCs w:val="22"/>
          <w:lang w:val="pt-BR"/>
        </w:rPr>
      </w:pPr>
    </w:p>
    <w:p w14:paraId="3AE032F5" w14:textId="77777777" w:rsidR="00615E58" w:rsidRDefault="0080517B">
      <w:pPr>
        <w:pStyle w:val="Heading1"/>
        <w:numPr>
          <w:ilvl w:val="0"/>
          <w:numId w:val="15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8"/>
          <w:szCs w:val="22"/>
          <w:lang w:val="pt-BR"/>
        </w:rPr>
      </w:pPr>
      <w:bookmarkStart w:id="28" w:name="_Toc211567557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Perfil Requerido</w:t>
      </w:r>
      <w:bookmarkEnd w:id="28"/>
    </w:p>
    <w:p w14:paraId="460FC2A3" w14:textId="7979A114" w:rsidR="00615E58" w:rsidRDefault="0080517B" w:rsidP="009907D4">
      <w:pPr>
        <w:pStyle w:val="Heading2"/>
        <w:numPr>
          <w:ilvl w:val="1"/>
          <w:numId w:val="15"/>
        </w:numPr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2"/>
          <w:szCs w:val="22"/>
          <w:lang w:val="pt-BR"/>
        </w:rPr>
      </w:pPr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 </w:t>
      </w:r>
      <w:bookmarkStart w:id="29" w:name="_Toc211567558"/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Experiência </w:t>
      </w:r>
      <w:r w:rsidR="009907D4" w:rsidRPr="009907D4"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>Geral</w:t>
      </w:r>
      <w:r w:rsidR="009907D4"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 </w:t>
      </w:r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>do Proponente</w:t>
      </w:r>
      <w:bookmarkEnd w:id="29"/>
    </w:p>
    <w:p w14:paraId="65AAB4B0" w14:textId="3E70BA3E" w:rsidR="00615E58" w:rsidRDefault="00296275">
      <w:pPr>
        <w:pStyle w:val="BodyA"/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296275">
        <w:rPr>
          <w:rFonts w:cs="Calibri"/>
          <w:b w:val="0"/>
          <w:bCs w:val="0"/>
          <w:sz w:val="22"/>
          <w:szCs w:val="22"/>
          <w:lang w:val="pt-BR"/>
        </w:rPr>
        <w:t xml:space="preserve">A capacidade e a experiência em determinados temas são de grande valor para o projeto. Por conseguinte, a capacidade e a experiência nas seguintes áreas temáticas serão </w:t>
      </w:r>
      <w:r w:rsidR="003E6873">
        <w:rPr>
          <w:rFonts w:cs="Calibri"/>
          <w:b w:val="0"/>
          <w:bCs w:val="0"/>
          <w:sz w:val="22"/>
          <w:szCs w:val="22"/>
          <w:lang w:val="pt-BR"/>
        </w:rPr>
        <w:t>consideradas:</w:t>
      </w:r>
      <w:bookmarkStart w:id="30" w:name="_GoBack"/>
      <w:bookmarkEnd w:id="30"/>
      <w:r w:rsidR="0080517B"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 </w:t>
      </w:r>
    </w:p>
    <w:p w14:paraId="60E2BD18" w14:textId="77777777" w:rsidR="00615E58" w:rsidRDefault="0080517B">
      <w:pPr>
        <w:pStyle w:val="BodyA"/>
        <w:numPr>
          <w:ilvl w:val="0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Gestão de riscos e de desastres climáticos:</w:t>
      </w:r>
    </w:p>
    <w:p w14:paraId="757D36E7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Prevenção, mitigação, preparação, resposta e recuperação frente a desastres.</w:t>
      </w:r>
    </w:p>
    <w:p w14:paraId="5FB03F6A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Marcos legais e institucionais de gestão de riscos no Brasil (como a Política Nacional de Proteção e Defesa Civil – PNPDC).</w:t>
      </w:r>
    </w:p>
    <w:p w14:paraId="077DBD52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Comunicação de risco, planos de contingência e gerenciamento de crises.</w:t>
      </w:r>
    </w:p>
    <w:p w14:paraId="7DD4B745" w14:textId="77777777" w:rsidR="00615E58" w:rsidRDefault="0080517B">
      <w:pPr>
        <w:pStyle w:val="BodyA"/>
        <w:numPr>
          <w:ilvl w:val="0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Governança e coordenação interinstitucional e multinível</w:t>
      </w:r>
    </w:p>
    <w:p w14:paraId="6487D304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Modelos de articulação entre diferentes níveis de governo (municipal, estadual e federal).</w:t>
      </w:r>
    </w:p>
    <w:p w14:paraId="49B73185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Coordenação entre órgãos públicos, sociedade civil, setor privado e organismos internacionais.</w:t>
      </w:r>
    </w:p>
    <w:p w14:paraId="13F398D4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Práticas institucionais em contextos federativos, especialmente em contextos de emergência.</w:t>
      </w:r>
    </w:p>
    <w:p w14:paraId="033ACADF" w14:textId="77777777" w:rsidR="00615E58" w:rsidRDefault="0080517B">
      <w:pPr>
        <w:pStyle w:val="BodyA"/>
        <w:numPr>
          <w:ilvl w:val="1"/>
          <w:numId w:val="30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Desenvolvimento e implementação de metodologias participativas</w:t>
      </w:r>
    </w:p>
    <w:p w14:paraId="018575ED" w14:textId="77777777" w:rsidR="00615E58" w:rsidRDefault="0080517B">
      <w:pPr>
        <w:pStyle w:val="BodyA"/>
        <w:numPr>
          <w:ilvl w:val="0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Métodos de construção coletiva de políticas públicas.</w:t>
      </w:r>
    </w:p>
    <w:p w14:paraId="7809BF51" w14:textId="77777777" w:rsidR="00615E58" w:rsidRDefault="0080517B">
      <w:pPr>
        <w:pStyle w:val="BodyA"/>
        <w:numPr>
          <w:ilvl w:val="1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Mediação de interesses e facilitação de oficinas com múltiplos atores.</w:t>
      </w:r>
    </w:p>
    <w:p w14:paraId="28FD7C6F" w14:textId="77777777" w:rsidR="00615E58" w:rsidRDefault="0080517B">
      <w:pPr>
        <w:pStyle w:val="BodyA"/>
        <w:numPr>
          <w:ilvl w:val="1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Técnicas de consulta e escuta ativa em nível local.</w:t>
      </w:r>
    </w:p>
    <w:p w14:paraId="1F9B7848" w14:textId="77777777" w:rsidR="00615E58" w:rsidRDefault="0080517B">
      <w:pPr>
        <w:pStyle w:val="BodyA"/>
        <w:numPr>
          <w:ilvl w:val="0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Integração da perspectiva de gênero nas políticas públicas</w:t>
      </w:r>
    </w:p>
    <w:p w14:paraId="2A622059" w14:textId="77777777" w:rsidR="00615E58" w:rsidRDefault="0080517B">
      <w:pPr>
        <w:pStyle w:val="BodyA"/>
        <w:numPr>
          <w:ilvl w:val="1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Ferramentas de análise de gênero aplicadas à gestão de riscos e emergências.</w:t>
      </w:r>
    </w:p>
    <w:p w14:paraId="117FC708" w14:textId="6DD1963E" w:rsidR="00615E58" w:rsidRDefault="0080517B">
      <w:pPr>
        <w:pStyle w:val="BodyA"/>
        <w:numPr>
          <w:ilvl w:val="1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lastRenderedPageBreak/>
        <w:t>Avaliação de impactos diferenciados de desastres sobre mulheres e outros grupos vulneráveis.</w:t>
      </w:r>
    </w:p>
    <w:p w14:paraId="1C7DA79C" w14:textId="6D56605A" w:rsidR="009F2B1F" w:rsidRDefault="009F2B1F" w:rsidP="009F2B1F">
      <w:pPr>
        <w:pStyle w:val="BodyA"/>
        <w:numPr>
          <w:ilvl w:val="1"/>
          <w:numId w:val="31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 w:rsidRPr="009F2B1F">
        <w:rPr>
          <w:rStyle w:val="None"/>
          <w:rFonts w:cs="Calibri"/>
          <w:b w:val="0"/>
          <w:bCs w:val="0"/>
          <w:sz w:val="22"/>
          <w:szCs w:val="22"/>
          <w:lang w:val="pt-BR"/>
        </w:rPr>
        <w:t>Será considerado diferencial que a instituição possua experiência prévia de trabalho com comunidades rurais, populações vulneráveis e iniciativas de redução de risco com foco em gênero, especialmente no Brasil.</w:t>
      </w:r>
    </w:p>
    <w:p w14:paraId="6E03496E" w14:textId="77777777" w:rsidR="00615E58" w:rsidRDefault="0080517B">
      <w:pPr>
        <w:pStyle w:val="BodyA"/>
        <w:numPr>
          <w:ilvl w:val="0"/>
          <w:numId w:val="32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Soluções inovadoras em recuperação pós-desastre considerando as premissas do </w:t>
      </w:r>
      <w:r>
        <w:rPr>
          <w:rStyle w:val="None"/>
          <w:rFonts w:cs="Calibri"/>
          <w:b w:val="0"/>
          <w:bCs w:val="0"/>
          <w:i/>
          <w:iCs/>
          <w:sz w:val="22"/>
          <w:szCs w:val="22"/>
          <w:lang w:val="pt-BR"/>
        </w:rPr>
        <w:t>Build Back Better</w:t>
      </w:r>
    </w:p>
    <w:p w14:paraId="0F2504C3" w14:textId="77777777" w:rsidR="00615E58" w:rsidRDefault="0080517B">
      <w:pPr>
        <w:pStyle w:val="BodyA"/>
        <w:numPr>
          <w:ilvl w:val="1"/>
          <w:numId w:val="32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Práticas sustentáveis, baseadas na natureza ou tecnologia.</w:t>
      </w:r>
    </w:p>
    <w:p w14:paraId="1A3473CD" w14:textId="77777777" w:rsidR="00615E58" w:rsidRDefault="0080517B">
      <w:pPr>
        <w:pStyle w:val="BodyA"/>
        <w:numPr>
          <w:ilvl w:val="1"/>
          <w:numId w:val="32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Abordagens resilientes, inclusivas e de baixo carbono.</w:t>
      </w:r>
    </w:p>
    <w:p w14:paraId="694B3378" w14:textId="77777777" w:rsidR="00615E58" w:rsidRDefault="0080517B">
      <w:pPr>
        <w:pStyle w:val="BodyA"/>
        <w:numPr>
          <w:ilvl w:val="1"/>
          <w:numId w:val="32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Modelos de reconstrução com participação comunitária.</w:t>
      </w:r>
    </w:p>
    <w:p w14:paraId="0502850C" w14:textId="77777777" w:rsidR="00615E58" w:rsidRDefault="0080517B">
      <w:pPr>
        <w:pStyle w:val="BodyA"/>
        <w:numPr>
          <w:ilvl w:val="0"/>
          <w:numId w:val="33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Elaboração e gestão de projetos com cooperação internacional</w:t>
      </w:r>
    </w:p>
    <w:p w14:paraId="4CB6D9E7" w14:textId="77777777" w:rsidR="00615E58" w:rsidRDefault="0080517B">
      <w:pPr>
        <w:pStyle w:val="BodyA"/>
        <w:numPr>
          <w:ilvl w:val="1"/>
          <w:numId w:val="33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Experiência com diretrizes de comunicação e reporte da Expertise France, Euroclima ou projetos similares.</w:t>
      </w:r>
    </w:p>
    <w:p w14:paraId="1DD243C5" w14:textId="77777777" w:rsidR="00615E58" w:rsidRDefault="0080517B">
      <w:pPr>
        <w:pStyle w:val="BodyA"/>
        <w:numPr>
          <w:ilvl w:val="1"/>
          <w:numId w:val="33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Experiência com metodologias de monitoramento, avaliação e aprendizagem (MEL).</w:t>
      </w:r>
    </w:p>
    <w:p w14:paraId="267E8FAB" w14:textId="77777777" w:rsidR="00615E58" w:rsidRDefault="0080517B">
      <w:pPr>
        <w:pStyle w:val="BodyA"/>
        <w:numPr>
          <w:ilvl w:val="0"/>
          <w:numId w:val="3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Condução de diagnósticos institucionais e territoriais</w:t>
      </w:r>
    </w:p>
    <w:p w14:paraId="605A6850" w14:textId="77777777" w:rsidR="00615E58" w:rsidRDefault="0080517B">
      <w:pPr>
        <w:pStyle w:val="BodyA"/>
        <w:numPr>
          <w:ilvl w:val="1"/>
          <w:numId w:val="3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Aplicação de entrevistas, grupos focais, análises documentais e estudos de caso.</w:t>
      </w:r>
    </w:p>
    <w:p w14:paraId="0760B310" w14:textId="77777777" w:rsidR="00615E58" w:rsidRDefault="0080517B">
      <w:pPr>
        <w:pStyle w:val="BodyA"/>
        <w:numPr>
          <w:ilvl w:val="1"/>
          <w:numId w:val="3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Formulação e pilotagem de metodologias</w:t>
      </w:r>
    </w:p>
    <w:p w14:paraId="23C212CE" w14:textId="77777777" w:rsidR="00615E58" w:rsidRDefault="0080517B">
      <w:pPr>
        <w:pStyle w:val="BodyA"/>
        <w:numPr>
          <w:ilvl w:val="1"/>
          <w:numId w:val="3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Desenvolvimento de metodologias aplicáveis em campo, com base em boas práticas internacionais e adaptação ao contexto local.</w:t>
      </w:r>
    </w:p>
    <w:p w14:paraId="67581FD5" w14:textId="77777777" w:rsidR="00615E58" w:rsidRDefault="0080517B">
      <w:pPr>
        <w:pStyle w:val="BodyA"/>
        <w:numPr>
          <w:ilvl w:val="0"/>
          <w:numId w:val="35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Interlocução com entes federativos e atores locais</w:t>
      </w:r>
    </w:p>
    <w:p w14:paraId="3ACA14A8" w14:textId="77777777" w:rsidR="00615E58" w:rsidRDefault="0080517B">
      <w:pPr>
        <w:pStyle w:val="BodyA"/>
        <w:numPr>
          <w:ilvl w:val="1"/>
          <w:numId w:val="35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Relação com prefeituras, defesas civis, secretarias estaduais, órgãos federais e organismos internacionais.</w:t>
      </w:r>
    </w:p>
    <w:p w14:paraId="7587488B" w14:textId="77777777" w:rsidR="00615E58" w:rsidRDefault="0080517B">
      <w:pPr>
        <w:pStyle w:val="BodyA"/>
        <w:numPr>
          <w:ilvl w:val="1"/>
          <w:numId w:val="35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Capacidade de articulação política e institucional.</w:t>
      </w:r>
    </w:p>
    <w:p w14:paraId="61F702B1" w14:textId="77777777" w:rsidR="00615E58" w:rsidRDefault="0080517B">
      <w:pPr>
        <w:pStyle w:val="BodyA"/>
        <w:numPr>
          <w:ilvl w:val="0"/>
          <w:numId w:val="36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Produção de documentos técnicos</w:t>
      </w:r>
    </w:p>
    <w:p w14:paraId="5C2F266D" w14:textId="77777777" w:rsidR="00615E58" w:rsidRDefault="0080517B">
      <w:pPr>
        <w:pStyle w:val="BodyA"/>
        <w:numPr>
          <w:ilvl w:val="1"/>
          <w:numId w:val="36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Relatórios, guias metodológicos, planos de ação, etc.</w:t>
      </w:r>
    </w:p>
    <w:p w14:paraId="17E2138B" w14:textId="77777777" w:rsidR="00615E58" w:rsidRDefault="0080517B">
      <w:pPr>
        <w:pStyle w:val="BodyA"/>
        <w:numPr>
          <w:ilvl w:val="1"/>
          <w:numId w:val="36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Redação clara, estruturada e alinhada a padrões internacionais de qualidade.</w:t>
      </w:r>
    </w:p>
    <w:p w14:paraId="3F9BCAB7" w14:textId="7DBF2465" w:rsidR="009F2B1F" w:rsidRPr="009F2B1F" w:rsidRDefault="0080517B" w:rsidP="009F2B1F">
      <w:pPr>
        <w:pStyle w:val="BodyA"/>
        <w:numPr>
          <w:ilvl w:val="0"/>
          <w:numId w:val="37"/>
        </w:numPr>
        <w:spacing w:before="40" w:after="40" w:line="360" w:lineRule="auto"/>
        <w:jc w:val="both"/>
        <w:rPr>
          <w:rFonts w:cs="Calibri"/>
          <w:b w:val="0"/>
          <w:bCs w:val="0"/>
          <w:sz w:val="22"/>
          <w:szCs w:val="22"/>
          <w:lang w:val="pt-BR"/>
        </w:rPr>
      </w:pPr>
      <w:r>
        <w:rPr>
          <w:rFonts w:eastAsia="Times New Roman"/>
          <w:b w:val="0"/>
          <w:sz w:val="22"/>
          <w:szCs w:val="22"/>
          <w:lang w:val="pt-BR"/>
        </w:rPr>
        <w:t xml:space="preserve">Capacidade de gestão exitosa demonstrada em projetos semelhantes. </w:t>
      </w:r>
    </w:p>
    <w:p w14:paraId="48143F8F" w14:textId="77777777" w:rsidR="00615E58" w:rsidRDefault="00615E58">
      <w:pPr>
        <w:pStyle w:val="BodyA"/>
        <w:spacing w:before="40" w:after="40" w:line="360" w:lineRule="auto"/>
        <w:ind w:left="1440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</w:p>
    <w:p w14:paraId="4BD71A9A" w14:textId="77777777" w:rsidR="00615E58" w:rsidRDefault="0080517B">
      <w:pPr>
        <w:pStyle w:val="Heading2"/>
        <w:numPr>
          <w:ilvl w:val="1"/>
          <w:numId w:val="17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2"/>
          <w:szCs w:val="22"/>
          <w:lang w:val="es-CO"/>
        </w:rPr>
      </w:pPr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 </w:t>
      </w:r>
      <w:bookmarkStart w:id="31" w:name="_Toc211567559"/>
      <w:proofErr w:type="spellStart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>Experiência</w:t>
      </w:r>
      <w:proofErr w:type="spellEnd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 xml:space="preserve"> e </w:t>
      </w:r>
      <w:proofErr w:type="spellStart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>Competências</w:t>
      </w:r>
      <w:proofErr w:type="spellEnd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 xml:space="preserve"> </w:t>
      </w:r>
      <w:proofErr w:type="spellStart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>Profissionais</w:t>
      </w:r>
      <w:proofErr w:type="spellEnd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 xml:space="preserve"> Específicas</w:t>
      </w:r>
      <w:bookmarkEnd w:id="31"/>
      <w:r>
        <w:rPr>
          <w:rStyle w:val="None"/>
          <w:rFonts w:ascii="Calibri" w:hAnsi="Calibri" w:cs="Calibri"/>
          <w:color w:val="002060"/>
          <w:sz w:val="28"/>
          <w:szCs w:val="22"/>
          <w:lang w:val="es-CO"/>
        </w:rPr>
        <w:t xml:space="preserve"> </w:t>
      </w:r>
    </w:p>
    <w:p w14:paraId="2B8FDD4F" w14:textId="77777777" w:rsidR="008D73A8" w:rsidRDefault="0080517B">
      <w:pPr>
        <w:pStyle w:val="ListParagraph"/>
        <w:spacing w:before="40" w:after="40" w:line="360" w:lineRule="auto"/>
        <w:ind w:left="0"/>
        <w:jc w:val="both"/>
        <w:rPr>
          <w:rStyle w:val="None"/>
          <w:rFonts w:cs="Calibri"/>
          <w:lang w:val="pt-BR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cs="Calibri"/>
          <w:lang w:val="pt-B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 consultoria deverá ser executada por uma equipe técnica multidisciplinar com formação e experiência compatíveis com as atividades descritas neste Termo de Referência. </w:t>
      </w:r>
      <w:r w:rsidR="008D73A8" w:rsidRPr="008D73A8">
        <w:rPr>
          <w:rStyle w:val="None"/>
          <w:rFonts w:cs="Calibri"/>
          <w:lang w:val="pt-BR"/>
          <w14:textOutline w14:w="12700" w14:cap="flat" w14:cmpd="sng" w14:algn="ctr">
            <w14:noFill/>
            <w14:prstDash w14:val="solid"/>
            <w14:miter w14:lim="400000"/>
          </w14:textOutline>
        </w:rPr>
        <w:t>A dedicação exclusiva não é obrigatória.</w:t>
      </w:r>
    </w:p>
    <w:p w14:paraId="162474FE" w14:textId="766C15DE" w:rsidR="00615E58" w:rsidRDefault="0080517B">
      <w:pPr>
        <w:pStyle w:val="ListParagraph"/>
        <w:spacing w:before="40" w:after="40" w:line="360" w:lineRule="auto"/>
        <w:ind w:left="0"/>
        <w:jc w:val="both"/>
        <w:rPr>
          <w:rStyle w:val="None"/>
          <w:rFonts w:cs="Calibri"/>
          <w:lang w:val="pt-BR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cs="Calibri"/>
          <w:lang w:val="pt-BR"/>
          <w14:textOutline w14:w="12700" w14:cap="flat" w14:cmpd="sng" w14:algn="ctr">
            <w14:noFill/>
            <w14:prstDash w14:val="solid"/>
            <w14:miter w14:lim="400000"/>
          </w14:textOutline>
        </w:rPr>
        <w:t>A composição mínima da equipe e os requisitos desejados para cada perfil são descritos a seguir:</w:t>
      </w:r>
    </w:p>
    <w:p w14:paraId="0FA8EF18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lastRenderedPageBreak/>
        <w:t>Coordenador(a) Geral / Especialista Sênior em Governança e Políticas Públicas</w:t>
      </w:r>
    </w:p>
    <w:p w14:paraId="5EE935BF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33BFCBE9" w14:textId="77777777" w:rsidR="00615E58" w:rsidRDefault="0080517B">
      <w:pPr>
        <w:pStyle w:val="ListParagraph"/>
        <w:numPr>
          <w:ilvl w:val="0"/>
          <w:numId w:val="38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Graduação em Administração Pública, Ciências Sociais, Direito, Políticas Públicas, Planejamento Urbano, Relações Internacionais ou áreas correlatas;</w:t>
      </w:r>
    </w:p>
    <w:p w14:paraId="5FFE7638" w14:textId="77777777" w:rsidR="00615E58" w:rsidRDefault="0080517B">
      <w:pPr>
        <w:pStyle w:val="ListParagraph"/>
        <w:numPr>
          <w:ilvl w:val="0"/>
          <w:numId w:val="38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Pós-graduação, preferencialmente mestrado ou doutorado, em áreas relacionadas à gestão pública, governança, políticas públicas, gestão de riscos ou áreas afins.</w:t>
      </w:r>
    </w:p>
    <w:p w14:paraId="400A349C" w14:textId="77777777" w:rsidR="00615E58" w:rsidRDefault="0080517B">
      <w:pPr>
        <w:pStyle w:val="ListParagraph"/>
        <w:numPr>
          <w:ilvl w:val="0"/>
          <w:numId w:val="38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Style w:val="None"/>
          <w:rFonts w:cs="Calibri"/>
          <w:lang w:val="pt-BR"/>
        </w:rPr>
        <w:t>Fluê</w:t>
      </w:r>
      <w:r>
        <w:rPr>
          <w:rStyle w:val="None"/>
          <w:rFonts w:cs="Calibri"/>
          <w:bCs/>
          <w:lang w:val="pt-BR"/>
        </w:rPr>
        <w:t>ncia em inglês</w:t>
      </w:r>
    </w:p>
    <w:p w14:paraId="62911E96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744F3921" w14:textId="77777777" w:rsidR="00615E58" w:rsidRDefault="0080517B">
      <w:pPr>
        <w:pStyle w:val="ListParagraph"/>
        <w:numPr>
          <w:ilvl w:val="0"/>
          <w:numId w:val="39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10 (dez) anos ou mais de experiência profissional em políticas públicas e/ou governança institucional;</w:t>
      </w:r>
    </w:p>
    <w:p w14:paraId="1E4FA29F" w14:textId="77777777" w:rsidR="00615E58" w:rsidRDefault="0080517B">
      <w:pPr>
        <w:pStyle w:val="ListParagraph"/>
        <w:numPr>
          <w:ilvl w:val="0"/>
          <w:numId w:val="39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Experiência comprovada na coordenação de projetos com múltiplos atores institucionais no Brasil;</w:t>
      </w:r>
    </w:p>
    <w:p w14:paraId="701E7C82" w14:textId="77777777" w:rsidR="00615E58" w:rsidRDefault="0080517B">
      <w:pPr>
        <w:pStyle w:val="ListParagraph"/>
        <w:numPr>
          <w:ilvl w:val="0"/>
          <w:numId w:val="39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Participação prévia em projetos de cooperação internacional.</w:t>
      </w:r>
    </w:p>
    <w:p w14:paraId="5C9B83C2" w14:textId="161C6716" w:rsidR="00615E58" w:rsidRPr="006038B1" w:rsidRDefault="006038B1" w:rsidP="006038B1">
      <w:pPr>
        <w:spacing w:before="40" w:after="40" w:line="360" w:lineRule="auto"/>
        <w:jc w:val="both"/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  <w:t>S</w:t>
      </w:r>
      <w:r w:rsidRPr="006038B1"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  <w:t>erá valorizada experiência: com dados desagregados por gênero, com facilitação inclusiva, com abordagem interseccional.</w:t>
      </w:r>
    </w:p>
    <w:p w14:paraId="551A7F1E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bookmarkStart w:id="32" w:name="_Hlk212900814"/>
      <w:r>
        <w:rPr>
          <w:rFonts w:ascii="Calibri" w:hAnsi="Calibri" w:cs="Calibri"/>
          <w:b/>
          <w:bCs/>
          <w:sz w:val="22"/>
          <w:szCs w:val="22"/>
          <w:lang w:val="pt-BR"/>
        </w:rPr>
        <w:t>Especialista em Gestão de Riscos e Desastres Climáticos</w:t>
      </w:r>
    </w:p>
    <w:p w14:paraId="748B9356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29A04A99" w14:textId="77777777" w:rsidR="00615E58" w:rsidRDefault="0080517B">
      <w:pPr>
        <w:pStyle w:val="ListParagraph"/>
        <w:numPr>
          <w:ilvl w:val="0"/>
          <w:numId w:val="40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Graduação em Engenharia, Geografia, Meio Ambiente, Gestão de Riscos, Defesa Civil ou áreas correlatas;</w:t>
      </w:r>
    </w:p>
    <w:p w14:paraId="055A88E8" w14:textId="77777777" w:rsidR="00615E58" w:rsidRDefault="0080517B">
      <w:pPr>
        <w:pStyle w:val="ListParagraph"/>
        <w:numPr>
          <w:ilvl w:val="0"/>
          <w:numId w:val="40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Pós-graduação ou especialização em Gestão de Riscos e Desastres, Mudanças Climáticas, Resiliência Urbana ou áreas afins.</w:t>
      </w:r>
    </w:p>
    <w:p w14:paraId="7D42DE08" w14:textId="77777777" w:rsidR="00615E58" w:rsidRDefault="0080517B">
      <w:pPr>
        <w:pStyle w:val="ListParagraph"/>
        <w:numPr>
          <w:ilvl w:val="0"/>
          <w:numId w:val="40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Style w:val="None"/>
          <w:rFonts w:cs="Calibri"/>
          <w:lang w:val="pt-BR"/>
        </w:rPr>
        <w:t>Fluê</w:t>
      </w:r>
      <w:r>
        <w:rPr>
          <w:rStyle w:val="None"/>
          <w:rFonts w:cs="Calibri"/>
          <w:bCs/>
          <w:lang w:val="pt-BR"/>
        </w:rPr>
        <w:t>ncia em inglês</w:t>
      </w:r>
    </w:p>
    <w:p w14:paraId="094CCA20" w14:textId="77777777" w:rsidR="00615E58" w:rsidRDefault="0080517B">
      <w:pPr>
        <w:spacing w:before="40" w:after="40" w:line="360" w:lineRule="auto"/>
        <w:ind w:left="360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61F2F2C8" w14:textId="77777777" w:rsidR="00615E58" w:rsidRDefault="0080517B">
      <w:pPr>
        <w:pStyle w:val="ListParagraph"/>
        <w:numPr>
          <w:ilvl w:val="0"/>
          <w:numId w:val="41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Pelo menos 5 (cinco) anos de experiência em projetos relacionados à prevenção, gestão e recuperação de desastres naturais e climáticos no Brasil;</w:t>
      </w:r>
    </w:p>
    <w:p w14:paraId="4058D599" w14:textId="77777777" w:rsidR="00615E58" w:rsidRDefault="0080517B">
      <w:pPr>
        <w:pStyle w:val="ListParagraph"/>
        <w:numPr>
          <w:ilvl w:val="0"/>
          <w:numId w:val="41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Conhecimento das diretrizes da Política Nacional de Proteção e Defesa Civil (PNPDC), planos de contingência e sistemas de alerta.</w:t>
      </w:r>
      <w:bookmarkEnd w:id="32"/>
    </w:p>
    <w:p w14:paraId="0D324BBD" w14:textId="77777777" w:rsidR="008559AA" w:rsidRPr="008559AA" w:rsidRDefault="008559AA" w:rsidP="008559AA">
      <w:pPr>
        <w:spacing w:before="40" w:after="40" w:line="360" w:lineRule="auto"/>
        <w:jc w:val="both"/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559AA"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  <w:t>Será valorizada experiência: com dados desagregados por gênero, com facilitação inclusiva, com abordagem interseccional.</w:t>
      </w:r>
    </w:p>
    <w:p w14:paraId="2B071A7C" w14:textId="77777777" w:rsidR="00615E58" w:rsidRPr="008559AA" w:rsidRDefault="00615E58" w:rsidP="008559AA">
      <w:pPr>
        <w:spacing w:before="40" w:after="40" w:line="360" w:lineRule="auto"/>
        <w:jc w:val="both"/>
        <w:rPr>
          <w:rFonts w:cs="Calibri"/>
          <w:lang w:val="pt-BR"/>
        </w:rPr>
      </w:pPr>
    </w:p>
    <w:p w14:paraId="4A8FE0F6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>Especialista em Gênero e Inclusão Social</w:t>
      </w:r>
    </w:p>
    <w:p w14:paraId="0CB61603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40771FFF" w14:textId="77777777" w:rsidR="00615E58" w:rsidRDefault="0080517B">
      <w:pPr>
        <w:pStyle w:val="ListParagraph"/>
        <w:numPr>
          <w:ilvl w:val="0"/>
          <w:numId w:val="42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Graduação em Ciências Sociais, Estudos de Gênero, Sociologia, Antropologia, Serviço Social ou áreas correlatas;</w:t>
      </w:r>
    </w:p>
    <w:p w14:paraId="3513483D" w14:textId="77777777" w:rsidR="00615E58" w:rsidRDefault="0080517B">
      <w:pPr>
        <w:pStyle w:val="ListParagraph"/>
        <w:numPr>
          <w:ilvl w:val="0"/>
          <w:numId w:val="42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lastRenderedPageBreak/>
        <w:t>Especialização ou pós-graduação em Políticas de Gênero, Direitos Humanos ou temas afins.</w:t>
      </w:r>
    </w:p>
    <w:p w14:paraId="3FC71464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53661E10" w14:textId="77777777" w:rsidR="00615E58" w:rsidRDefault="0080517B">
      <w:pPr>
        <w:pStyle w:val="ListParagraph"/>
        <w:numPr>
          <w:ilvl w:val="0"/>
          <w:numId w:val="43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Pelo menos 5 (cinco) anos de atuação em projetos com integração da perspectiva de gênero e inclusão social;</w:t>
      </w:r>
    </w:p>
    <w:p w14:paraId="0F9C2E92" w14:textId="77777777" w:rsidR="00615E58" w:rsidRDefault="0080517B">
      <w:pPr>
        <w:pStyle w:val="ListParagraph"/>
        <w:numPr>
          <w:ilvl w:val="0"/>
          <w:numId w:val="43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Experiência em análise de políticas públicas e impactos diferenciados em populações vulneráveis.</w:t>
      </w:r>
    </w:p>
    <w:p w14:paraId="75B359F2" w14:textId="77777777" w:rsidR="00615E58" w:rsidRDefault="00615E58">
      <w:pPr>
        <w:pStyle w:val="ListParagraph"/>
        <w:spacing w:before="40" w:after="40" w:line="360" w:lineRule="auto"/>
        <w:jc w:val="both"/>
        <w:rPr>
          <w:rFonts w:cs="Calibri"/>
          <w:lang w:val="pt-BR"/>
        </w:rPr>
      </w:pPr>
    </w:p>
    <w:p w14:paraId="5B40F2FB" w14:textId="77777777" w:rsidR="00280583" w:rsidRDefault="00280583" w:rsidP="00280583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>Especialista em Participação Social e Metodologias Colaborativas</w:t>
      </w:r>
    </w:p>
    <w:p w14:paraId="06C2B7FF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color w:val="000000"/>
          <w:sz w:val="22"/>
          <w:szCs w:val="22"/>
          <w:u w:val="single"/>
          <w:lang w:val="pt-BR" w:eastAsia="en-GB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</w:t>
      </w:r>
      <w:r>
        <w:rPr>
          <w:rFonts w:ascii="Calibri" w:hAnsi="Calibri" w:cs="Calibri"/>
          <w:bCs/>
          <w:color w:val="000000"/>
          <w:sz w:val="22"/>
          <w:szCs w:val="22"/>
          <w:u w:val="single"/>
          <w:lang w:val="pt-BR" w:eastAsia="en-GB"/>
        </w:rPr>
        <w:t>das:</w:t>
      </w:r>
    </w:p>
    <w:p w14:paraId="77195A05" w14:textId="77777777" w:rsidR="00615E58" w:rsidRDefault="0080517B">
      <w:pPr>
        <w:pStyle w:val="ListParagraph"/>
        <w:numPr>
          <w:ilvl w:val="0"/>
          <w:numId w:val="44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Graduação em Ciências Sociais, Psicologia, Educação, Comunicação Social ou áreas afins;</w:t>
      </w:r>
    </w:p>
    <w:p w14:paraId="229F6E59" w14:textId="77777777" w:rsidR="00615E58" w:rsidRDefault="0080517B">
      <w:pPr>
        <w:pStyle w:val="ListParagraph"/>
        <w:numPr>
          <w:ilvl w:val="0"/>
          <w:numId w:val="44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Desejável formação complementar em metodologias participativas, facilitação de processos ou mediação de conflitos.</w:t>
      </w:r>
    </w:p>
    <w:p w14:paraId="595921F9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4B793EE6" w14:textId="77777777" w:rsidR="00615E58" w:rsidRDefault="0080517B">
      <w:pPr>
        <w:pStyle w:val="ListParagraph"/>
        <w:numPr>
          <w:ilvl w:val="0"/>
          <w:numId w:val="45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Pelo menos 5 (cinco) anos de experiência na condução de processos participativos com múltiplos atores (gestores públicos, comunidades, sociedade civil) no Brasil;</w:t>
      </w:r>
    </w:p>
    <w:p w14:paraId="056ED78C" w14:textId="77777777" w:rsidR="00615E58" w:rsidRDefault="0080517B">
      <w:pPr>
        <w:pStyle w:val="ListParagraph"/>
        <w:numPr>
          <w:ilvl w:val="0"/>
          <w:numId w:val="45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Atuação em contextos de vulnerabilidade social e/ou emergências climáticas será considerada um diferencial.</w:t>
      </w:r>
    </w:p>
    <w:p w14:paraId="7C81A750" w14:textId="77777777" w:rsidR="008559AA" w:rsidRPr="008559AA" w:rsidRDefault="008559AA" w:rsidP="008559AA">
      <w:pPr>
        <w:spacing w:before="40" w:after="40" w:line="360" w:lineRule="auto"/>
        <w:jc w:val="both"/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559AA">
        <w:rPr>
          <w:rStyle w:val="None"/>
          <w:rFonts w:ascii="Calibri" w:hAnsi="Calibri"/>
          <w:color w:val="000000"/>
          <w:sz w:val="22"/>
          <w:szCs w:val="22"/>
          <w:lang w:val="pt-BR" w:eastAsia="en-GB"/>
          <w14:textOutline w14:w="12700" w14:cap="flat" w14:cmpd="sng" w14:algn="ctr">
            <w14:noFill/>
            <w14:prstDash w14:val="solid"/>
            <w14:miter w14:lim="400000"/>
          </w14:textOutline>
        </w:rPr>
        <w:t>Será valorizada experiência: com dados desagregados por gênero, com facilitação inclusiva, com abordagem interseccional.</w:t>
      </w:r>
    </w:p>
    <w:p w14:paraId="084FCF1C" w14:textId="77777777" w:rsidR="00615E58" w:rsidRPr="008559AA" w:rsidRDefault="00615E58" w:rsidP="008559AA">
      <w:pPr>
        <w:spacing w:before="40" w:after="40" w:line="360" w:lineRule="auto"/>
        <w:jc w:val="both"/>
        <w:rPr>
          <w:rFonts w:cs="Calibri"/>
          <w:lang w:val="pt-BR"/>
        </w:rPr>
      </w:pPr>
    </w:p>
    <w:p w14:paraId="78C90FF4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>Analista de Políticas Públicas / Pesquisador(a)</w:t>
      </w:r>
    </w:p>
    <w:p w14:paraId="5475F8FA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4CDD7A0B" w14:textId="77777777" w:rsidR="00615E58" w:rsidRDefault="0080517B">
      <w:pPr>
        <w:pStyle w:val="ListParagraph"/>
        <w:numPr>
          <w:ilvl w:val="0"/>
          <w:numId w:val="46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Graduação em Administração Pública, Ciência Política, Economia, Direito ou áreas relacionadas;</w:t>
      </w:r>
    </w:p>
    <w:p w14:paraId="679FCF10" w14:textId="77777777" w:rsidR="00615E58" w:rsidRDefault="0080517B">
      <w:pPr>
        <w:pStyle w:val="ListParagraph"/>
        <w:numPr>
          <w:ilvl w:val="0"/>
          <w:numId w:val="46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Pós-graduação desejável.</w:t>
      </w:r>
    </w:p>
    <w:p w14:paraId="78D77532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7CB7FDF0" w14:textId="77777777" w:rsidR="00615E58" w:rsidRDefault="0080517B">
      <w:pPr>
        <w:pStyle w:val="ListParagraph"/>
        <w:numPr>
          <w:ilvl w:val="0"/>
          <w:numId w:val="47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Experiência com levantamento e análise de políticas públicas, revisão documental e sistematização de dados;</w:t>
      </w:r>
    </w:p>
    <w:p w14:paraId="3995ED47" w14:textId="77777777" w:rsidR="00615E58" w:rsidRDefault="0080517B">
      <w:pPr>
        <w:pStyle w:val="ListParagraph"/>
        <w:numPr>
          <w:ilvl w:val="0"/>
          <w:numId w:val="47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Vivência em pesquisa aplicada e elaboração de diagnósticos institucionais.</w:t>
      </w:r>
    </w:p>
    <w:p w14:paraId="47BC97D5" w14:textId="67BB7B07" w:rsidR="00615E58" w:rsidRDefault="008559AA">
      <w:pPr>
        <w:spacing w:before="40" w:after="40" w:line="360" w:lineRule="auto"/>
        <w:jc w:val="both"/>
        <w:rPr>
          <w:rFonts w:ascii="Calibri" w:hAnsi="Calibri" w:cs="Calibri"/>
          <w:bCs/>
          <w:sz w:val="22"/>
          <w:szCs w:val="22"/>
          <w:lang w:val="pt-BR"/>
        </w:rPr>
      </w:pPr>
      <w:r w:rsidRPr="008559AA">
        <w:rPr>
          <w:rFonts w:ascii="Calibri" w:hAnsi="Calibri" w:cs="Calibri"/>
          <w:bCs/>
          <w:sz w:val="22"/>
          <w:szCs w:val="22"/>
          <w:lang w:val="pt-BR"/>
        </w:rPr>
        <w:t>Será valorizada experiência: com dados desagregados por gênero, com facilitação inclusiva, com abordagem interseccional.</w:t>
      </w:r>
    </w:p>
    <w:p w14:paraId="1E6B9D2D" w14:textId="77777777" w:rsidR="008559AA" w:rsidRPr="008559AA" w:rsidRDefault="008559AA">
      <w:pPr>
        <w:spacing w:before="40" w:after="40" w:line="360" w:lineRule="auto"/>
        <w:jc w:val="both"/>
        <w:rPr>
          <w:rFonts w:ascii="Calibri" w:hAnsi="Calibri" w:cs="Calibri"/>
          <w:bCs/>
          <w:sz w:val="22"/>
          <w:szCs w:val="22"/>
          <w:lang w:val="pt-BR"/>
        </w:rPr>
      </w:pPr>
    </w:p>
    <w:p w14:paraId="29199475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>Consultor(a) Técnico(a) Local (no município Cruzeiro do Sul/RS)</w:t>
      </w:r>
    </w:p>
    <w:p w14:paraId="55610A52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06D5C003" w14:textId="77777777" w:rsidR="00615E58" w:rsidRDefault="0080517B">
      <w:pPr>
        <w:pStyle w:val="ListParagraph"/>
        <w:numPr>
          <w:ilvl w:val="0"/>
          <w:numId w:val="48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lastRenderedPageBreak/>
        <w:t>Formação superior em Gestão Pública, Planejamento Urbano, Meio Ambiente, Serviço Social ou áreas correlatas.</w:t>
      </w:r>
    </w:p>
    <w:p w14:paraId="5133ECDC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50128F7C" w14:textId="77777777" w:rsidR="00615E58" w:rsidRDefault="0080517B">
      <w:pPr>
        <w:pStyle w:val="ListParagraph"/>
        <w:numPr>
          <w:ilvl w:val="0"/>
          <w:numId w:val="49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Conhecimento da realidade local e das estruturas municipais de gestão de riscos, planejamento urbano e assistência social no Brasil;</w:t>
      </w:r>
    </w:p>
    <w:p w14:paraId="73176089" w14:textId="77777777" w:rsidR="00615E58" w:rsidRDefault="0080517B">
      <w:pPr>
        <w:pStyle w:val="ListParagraph"/>
        <w:numPr>
          <w:ilvl w:val="0"/>
          <w:numId w:val="49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Capacidade de articulação com atores locais e apoio a atividades de campo.</w:t>
      </w:r>
    </w:p>
    <w:p w14:paraId="62DF5576" w14:textId="3E36F0DA" w:rsidR="00615E58" w:rsidRPr="008559AA" w:rsidRDefault="008559AA" w:rsidP="008559AA">
      <w:pPr>
        <w:spacing w:before="40" w:after="40" w:line="360" w:lineRule="auto"/>
        <w:jc w:val="both"/>
        <w:rPr>
          <w:rFonts w:ascii="Calibri" w:hAnsi="Calibri" w:cs="Calibri"/>
          <w:bCs/>
          <w:sz w:val="22"/>
          <w:szCs w:val="22"/>
          <w:lang w:val="pt-BR"/>
        </w:rPr>
      </w:pPr>
      <w:r>
        <w:rPr>
          <w:rFonts w:ascii="Calibri" w:hAnsi="Calibri" w:cs="Calibri"/>
          <w:bCs/>
          <w:sz w:val="22"/>
          <w:szCs w:val="22"/>
          <w:lang w:val="pt-BR"/>
        </w:rPr>
        <w:t>S</w:t>
      </w:r>
      <w:r w:rsidRPr="008559AA">
        <w:rPr>
          <w:rFonts w:ascii="Calibri" w:hAnsi="Calibri" w:cs="Calibri"/>
          <w:bCs/>
          <w:sz w:val="22"/>
          <w:szCs w:val="22"/>
          <w:lang w:val="pt-BR"/>
        </w:rPr>
        <w:t>erá valorizado conhecimento sobre vulnerabilidades de mulheres rurais e urbanas do Vale do Taquari e regiões do interior do RS.</w:t>
      </w:r>
    </w:p>
    <w:p w14:paraId="2CDE8D13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b/>
          <w:bCs/>
          <w:sz w:val="22"/>
          <w:szCs w:val="22"/>
          <w:lang w:val="pt-BR"/>
        </w:rPr>
      </w:pPr>
      <w:r>
        <w:rPr>
          <w:rFonts w:ascii="Calibri" w:hAnsi="Calibri" w:cs="Calibri"/>
          <w:b/>
          <w:bCs/>
          <w:sz w:val="22"/>
          <w:szCs w:val="22"/>
          <w:lang w:val="pt-BR"/>
        </w:rPr>
        <w:t>Assistente de Projetos / Apoio Administrativo</w:t>
      </w:r>
    </w:p>
    <w:p w14:paraId="70D6D962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Qualificações desejadas:</w:t>
      </w:r>
    </w:p>
    <w:p w14:paraId="7D5E6960" w14:textId="77777777" w:rsidR="00615E58" w:rsidRDefault="0080517B">
      <w:pPr>
        <w:pStyle w:val="ListParagraph"/>
        <w:numPr>
          <w:ilvl w:val="0"/>
          <w:numId w:val="50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Formação técnica ou superior em Administração, Gestão de Projetos, Secretariado Executivo ou áreas afins.</w:t>
      </w:r>
    </w:p>
    <w:p w14:paraId="29FD93EB" w14:textId="77777777" w:rsidR="00615E58" w:rsidRDefault="0080517B">
      <w:pPr>
        <w:spacing w:before="40" w:after="40" w:line="360" w:lineRule="auto"/>
        <w:jc w:val="both"/>
        <w:rPr>
          <w:rFonts w:ascii="Calibri" w:hAnsi="Calibri" w:cs="Calibri"/>
          <w:sz w:val="22"/>
          <w:szCs w:val="22"/>
          <w:u w:val="single"/>
          <w:lang w:val="pt-BR"/>
        </w:rPr>
      </w:pPr>
      <w:r>
        <w:rPr>
          <w:rFonts w:ascii="Calibri" w:hAnsi="Calibri" w:cs="Calibri"/>
          <w:bCs/>
          <w:sz w:val="22"/>
          <w:szCs w:val="22"/>
          <w:u w:val="single"/>
          <w:lang w:val="pt-BR"/>
        </w:rPr>
        <w:t>Experiência desejada:</w:t>
      </w:r>
    </w:p>
    <w:p w14:paraId="00206495" w14:textId="77777777" w:rsidR="00615E58" w:rsidRDefault="0080517B">
      <w:pPr>
        <w:pStyle w:val="ListParagraph"/>
        <w:numPr>
          <w:ilvl w:val="0"/>
          <w:numId w:val="51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Apoio à organização logística de reuniões, controle de cronogramas, elaboração de registros e documentação técnica;</w:t>
      </w:r>
    </w:p>
    <w:p w14:paraId="75BF632B" w14:textId="77777777" w:rsidR="00615E58" w:rsidRDefault="0080517B">
      <w:pPr>
        <w:pStyle w:val="ListParagraph"/>
        <w:numPr>
          <w:ilvl w:val="0"/>
          <w:numId w:val="51"/>
        </w:numPr>
        <w:spacing w:before="40" w:after="40" w:line="360" w:lineRule="auto"/>
        <w:jc w:val="both"/>
        <w:rPr>
          <w:rFonts w:cs="Calibri"/>
          <w:lang w:val="pt-BR"/>
        </w:rPr>
      </w:pPr>
      <w:r>
        <w:rPr>
          <w:rFonts w:cs="Calibri"/>
          <w:lang w:val="pt-BR"/>
        </w:rPr>
        <w:t>Experiência com projetos de cooperação internacional será considerada um diferencial.</w:t>
      </w:r>
    </w:p>
    <w:p w14:paraId="4A4C6DEB" w14:textId="77777777" w:rsidR="00615E58" w:rsidRDefault="00615E58">
      <w:pPr>
        <w:pStyle w:val="BodyA"/>
        <w:spacing w:before="40" w:after="40" w:line="360" w:lineRule="auto"/>
        <w:jc w:val="both"/>
        <w:rPr>
          <w:rStyle w:val="None"/>
          <w:rFonts w:cs="Calibri"/>
          <w:sz w:val="22"/>
          <w:szCs w:val="22"/>
          <w:lang w:val="pt-BR"/>
        </w:rPr>
      </w:pPr>
    </w:p>
    <w:p w14:paraId="7121BDFD" w14:textId="77777777" w:rsidR="00615E58" w:rsidRDefault="0080517B">
      <w:pPr>
        <w:pStyle w:val="Heading2"/>
        <w:numPr>
          <w:ilvl w:val="1"/>
          <w:numId w:val="20"/>
        </w:numPr>
        <w:spacing w:before="40" w:after="40" w:line="360" w:lineRule="auto"/>
        <w:jc w:val="both"/>
        <w:rPr>
          <w:rFonts w:ascii="Calibri" w:eastAsia="Calibri" w:hAnsi="Calibri" w:cs="Calibri"/>
          <w:color w:val="002060"/>
          <w:sz w:val="22"/>
          <w:szCs w:val="22"/>
          <w:lang w:val="pt-BR"/>
        </w:rPr>
      </w:pPr>
      <w:r>
        <w:rPr>
          <w:rStyle w:val="None"/>
          <w:rFonts w:ascii="Calibri" w:hAnsi="Calibri" w:cs="Calibri"/>
          <w:color w:val="002060"/>
          <w:sz w:val="22"/>
          <w:szCs w:val="22"/>
          <w:lang w:val="pt-BR"/>
        </w:rPr>
        <w:t xml:space="preserve"> </w:t>
      </w:r>
      <w:bookmarkStart w:id="33" w:name="_Toc211567560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Outros requisitos</w:t>
      </w:r>
      <w:bookmarkEnd w:id="33"/>
    </w:p>
    <w:p w14:paraId="36828926" w14:textId="77777777" w:rsidR="00615E58" w:rsidRDefault="0080517B">
      <w:pPr>
        <w:pStyle w:val="BodyA"/>
        <w:numPr>
          <w:ilvl w:val="0"/>
          <w:numId w:val="5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  <w:t>Capacidade de trabalho interdisciplinar e articulação com diferentes níveis de governo e atores sociais;</w:t>
      </w:r>
    </w:p>
    <w:p w14:paraId="48D4428F" w14:textId="77777777" w:rsidR="00615E58" w:rsidRDefault="0080517B">
      <w:pPr>
        <w:pStyle w:val="BodyA"/>
        <w:numPr>
          <w:ilvl w:val="0"/>
          <w:numId w:val="5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  <w:t>É recomendável que a equipe seja composta por profissionais com equilíbrio de gênero (Será valorado positivamente na avaliação)</w:t>
      </w:r>
    </w:p>
    <w:p w14:paraId="120A33EE" w14:textId="77777777" w:rsidR="00615E58" w:rsidRDefault="0080517B">
      <w:pPr>
        <w:pStyle w:val="BodyA"/>
        <w:numPr>
          <w:ilvl w:val="0"/>
          <w:numId w:val="54"/>
        </w:numPr>
        <w:spacing w:before="40" w:after="40" w:line="360" w:lineRule="auto"/>
        <w:jc w:val="both"/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  <w:t>Fluência em português é obrigatória</w:t>
      </w:r>
    </w:p>
    <w:p w14:paraId="2C76EBFB" w14:textId="4498AE30" w:rsidR="00615E58" w:rsidRPr="008559AA" w:rsidRDefault="0080517B">
      <w:pPr>
        <w:pStyle w:val="BodyA"/>
        <w:numPr>
          <w:ilvl w:val="0"/>
          <w:numId w:val="54"/>
        </w:numPr>
        <w:spacing w:before="40" w:after="40" w:line="360" w:lineRule="auto"/>
        <w:jc w:val="both"/>
        <w:rPr>
          <w:rStyle w:val="None"/>
          <w:rFonts w:cs="Calibri"/>
          <w:sz w:val="22"/>
          <w:szCs w:val="22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  <w14:textOutline w14:w="0" w14:cap="rnd" w14:cmpd="sng" w14:algn="ctr">
            <w14:noFill/>
            <w14:prstDash w14:val="solid"/>
            <w14:bevel/>
          </w14:textOutline>
        </w:rPr>
        <w:t>Todos os membros da equipe devem ter disponibilidade para viagens e atividades presenciais no município de Cruzeiro do Sul/RS e em outros locais, conforme a necessidade do projeto.</w:t>
      </w:r>
    </w:p>
    <w:p w14:paraId="305F3BCF" w14:textId="0E442216" w:rsidR="008559AA" w:rsidRPr="008559AA" w:rsidRDefault="008559AA" w:rsidP="008559AA">
      <w:pPr>
        <w:pStyle w:val="BodyA"/>
        <w:numPr>
          <w:ilvl w:val="0"/>
          <w:numId w:val="54"/>
        </w:numPr>
        <w:spacing w:before="40" w:after="40" w:line="360" w:lineRule="auto"/>
        <w:jc w:val="both"/>
        <w:rPr>
          <w:rStyle w:val="None"/>
          <w:rFonts w:cs="Calibri"/>
          <w:b w:val="0"/>
          <w:sz w:val="22"/>
          <w:szCs w:val="22"/>
          <w:lang w:val="pt-BR"/>
        </w:rPr>
      </w:pPr>
      <w:r w:rsidRPr="008559AA">
        <w:rPr>
          <w:rStyle w:val="None"/>
          <w:rFonts w:cs="Calibri"/>
          <w:b w:val="0"/>
          <w:sz w:val="22"/>
          <w:szCs w:val="22"/>
          <w:lang w:val="pt-BR"/>
        </w:rPr>
        <w:t>A equipe deverá demonstrar compromisso explícito com equidade de gênero e diversidade, tanto na composição, quanto na abordagem técnica do trabalho.</w:t>
      </w:r>
    </w:p>
    <w:p w14:paraId="6947D0B3" w14:textId="77777777" w:rsidR="00615E58" w:rsidRDefault="0080517B">
      <w:pPr>
        <w:pStyle w:val="Heading1"/>
        <w:numPr>
          <w:ilvl w:val="0"/>
          <w:numId w:val="22"/>
        </w:numPr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8"/>
          <w:szCs w:val="22"/>
          <w:lang w:val="pt-BR"/>
        </w:rPr>
      </w:pPr>
      <w:bookmarkStart w:id="34" w:name="_Toc211567561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Proposta Financeira e Pagamentos</w:t>
      </w:r>
      <w:bookmarkEnd w:id="34"/>
    </w:p>
    <w:p w14:paraId="031E5F0A" w14:textId="0436E6FD" w:rsidR="00615E58" w:rsidRDefault="0080517B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highlight w:val="yellow"/>
          <w:lang w:val="pt-BR"/>
        </w:rPr>
      </w:pP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 xml:space="preserve">A proposta financeira total deve ser inferior ou igual </w:t>
      </w:r>
      <w:r w:rsidRPr="008559AA">
        <w:rPr>
          <w:rStyle w:val="None"/>
          <w:rFonts w:cs="Calibri"/>
          <w:b w:val="0"/>
          <w:bCs w:val="0"/>
          <w:sz w:val="22"/>
          <w:szCs w:val="22"/>
          <w:lang w:val="pt-BR"/>
        </w:rPr>
        <w:t>a 110.000 EUR</w:t>
      </w:r>
      <w:r>
        <w:rPr>
          <w:rStyle w:val="None"/>
          <w:rFonts w:cs="Calibri"/>
          <w:b w:val="0"/>
          <w:bCs w:val="0"/>
          <w:sz w:val="22"/>
          <w:szCs w:val="22"/>
          <w:lang w:val="pt-BR"/>
        </w:rPr>
        <w:t>. Esta proposta financeira deve cobrir todos os custos associados à consultoria, incluindo os honorários da equipe , custos de transporte para viagens (quando aplicáveis), etc.</w:t>
      </w:r>
    </w:p>
    <w:p w14:paraId="4890DB53" w14:textId="77777777" w:rsidR="00615E58" w:rsidRDefault="00615E58">
      <w:pPr>
        <w:pStyle w:val="BodyA"/>
        <w:spacing w:before="40" w:after="40" w:line="360" w:lineRule="auto"/>
        <w:ind w:firstLine="283"/>
        <w:jc w:val="both"/>
        <w:rPr>
          <w:rStyle w:val="None"/>
          <w:rFonts w:cs="Calibri"/>
          <w:b w:val="0"/>
          <w:bCs w:val="0"/>
          <w:sz w:val="22"/>
          <w:szCs w:val="22"/>
          <w:lang w:val="pt-BR"/>
        </w:rPr>
      </w:pPr>
    </w:p>
    <w:p w14:paraId="783ACF66" w14:textId="77777777" w:rsidR="00615E58" w:rsidRDefault="0080517B">
      <w:pPr>
        <w:pStyle w:val="BodyA"/>
        <w:spacing w:before="40" w:after="40" w:line="360" w:lineRule="auto"/>
        <w:jc w:val="both"/>
        <w:rPr>
          <w:rStyle w:val="None"/>
          <w:rFonts w:cs="Calibri"/>
          <w:sz w:val="22"/>
          <w:szCs w:val="22"/>
          <w:lang w:val="pt-BR"/>
        </w:rPr>
      </w:pPr>
      <w:r>
        <w:rPr>
          <w:rStyle w:val="None"/>
          <w:rFonts w:cs="Calibri"/>
          <w:sz w:val="22"/>
          <w:szCs w:val="22"/>
          <w:lang w:val="pt-BR"/>
        </w:rPr>
        <w:t>Condições de pagamento</w:t>
      </w:r>
    </w:p>
    <w:tbl>
      <w:tblPr>
        <w:tblW w:w="910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480"/>
        <w:gridCol w:w="3625"/>
      </w:tblGrid>
      <w:tr w:rsidR="00615E58" w14:paraId="44118E5A" w14:textId="77777777">
        <w:trPr>
          <w:trHeight w:val="290"/>
        </w:trPr>
        <w:tc>
          <w:tcPr>
            <w:tcW w:w="5480" w:type="dxa"/>
            <w:tcBorders>
              <w:top w:val="single" w:sz="6" w:space="0" w:color="5B9BD5"/>
              <w:left w:val="single" w:sz="6" w:space="0" w:color="5B9BD5"/>
              <w:bottom w:val="single" w:sz="4" w:space="0" w:color="9CC2E5"/>
              <w:right w:val="single" w:sz="4" w:space="0" w:color="5B9BD5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36A81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color w:val="FFFFFF"/>
                <w:sz w:val="22"/>
                <w:szCs w:val="22"/>
                <w:lang w:val="pt-BR"/>
              </w:rPr>
              <w:lastRenderedPageBreak/>
              <w:t>Produtos</w:t>
            </w:r>
          </w:p>
        </w:tc>
        <w:tc>
          <w:tcPr>
            <w:tcW w:w="3625" w:type="dxa"/>
            <w:tcBorders>
              <w:top w:val="single" w:sz="6" w:space="0" w:color="5B9BD5"/>
              <w:left w:val="single" w:sz="4" w:space="0" w:color="5B9BD5"/>
              <w:bottom w:val="single" w:sz="4" w:space="0" w:color="9CC2E5"/>
              <w:right w:val="single" w:sz="4" w:space="0" w:color="5B9BD5"/>
            </w:tcBorders>
            <w:shd w:val="clear" w:color="auto" w:fill="00206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98072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color w:val="FFFFFF"/>
                <w:sz w:val="22"/>
                <w:szCs w:val="22"/>
                <w:lang w:val="pt-BR"/>
              </w:rPr>
              <w:t>% do pagamento</w:t>
            </w:r>
          </w:p>
        </w:tc>
      </w:tr>
      <w:tr w:rsidR="00615E58" w14:paraId="1F293087" w14:textId="77777777">
        <w:trPr>
          <w:trHeight w:val="277"/>
        </w:trPr>
        <w:tc>
          <w:tcPr>
            <w:tcW w:w="5480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E39D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Produto 1.</w:t>
            </w:r>
          </w:p>
        </w:tc>
        <w:tc>
          <w:tcPr>
            <w:tcW w:w="362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04D5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b w:val="0"/>
                <w:bCs w:val="0"/>
                <w:sz w:val="22"/>
                <w:szCs w:val="22"/>
                <w:lang w:val="pt-BR"/>
              </w:rPr>
              <w:t>10 %</w:t>
            </w:r>
          </w:p>
        </w:tc>
      </w:tr>
      <w:tr w:rsidR="00615E58" w14:paraId="7142C22C" w14:textId="77777777">
        <w:trPr>
          <w:trHeight w:val="277"/>
        </w:trPr>
        <w:tc>
          <w:tcPr>
            <w:tcW w:w="5480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7A05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Produto 2 e Produto 3.</w:t>
            </w:r>
          </w:p>
        </w:tc>
        <w:tc>
          <w:tcPr>
            <w:tcW w:w="362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D687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b w:val="0"/>
                <w:bCs w:val="0"/>
                <w:sz w:val="22"/>
                <w:szCs w:val="22"/>
                <w:lang w:val="pt-BR"/>
              </w:rPr>
              <w:t>40 %</w:t>
            </w:r>
          </w:p>
        </w:tc>
      </w:tr>
      <w:tr w:rsidR="00615E58" w14:paraId="4A0AECAB" w14:textId="77777777">
        <w:trPr>
          <w:trHeight w:val="277"/>
        </w:trPr>
        <w:tc>
          <w:tcPr>
            <w:tcW w:w="5480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F69D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Produto 4 e Produto 5.</w:t>
            </w:r>
          </w:p>
        </w:tc>
        <w:tc>
          <w:tcPr>
            <w:tcW w:w="362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BCC7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b w:val="0"/>
                <w:bCs w:val="0"/>
                <w:sz w:val="22"/>
                <w:szCs w:val="22"/>
                <w:lang w:val="pt-BR"/>
              </w:rPr>
              <w:t>30 %</w:t>
            </w:r>
          </w:p>
        </w:tc>
      </w:tr>
      <w:tr w:rsidR="00615E58" w14:paraId="7DA8B53D" w14:textId="77777777">
        <w:trPr>
          <w:trHeight w:val="277"/>
        </w:trPr>
        <w:tc>
          <w:tcPr>
            <w:tcW w:w="5480" w:type="dxa"/>
            <w:tcBorders>
              <w:top w:val="single" w:sz="4" w:space="0" w:color="9CC2E5"/>
              <w:left w:val="single" w:sz="6" w:space="0" w:color="000000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35D0" w14:textId="77777777" w:rsidR="00615E58" w:rsidRDefault="0080517B">
            <w:pPr>
              <w:pStyle w:val="BodyA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 xml:space="preserve">Produto 6 </w:t>
            </w:r>
          </w:p>
        </w:tc>
        <w:tc>
          <w:tcPr>
            <w:tcW w:w="3625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304B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b w:val="0"/>
                <w:bCs w:val="0"/>
                <w:sz w:val="22"/>
                <w:szCs w:val="22"/>
                <w:lang w:val="pt-BR"/>
              </w:rPr>
              <w:t>20 %</w:t>
            </w:r>
          </w:p>
        </w:tc>
      </w:tr>
      <w:tr w:rsidR="00615E58" w14:paraId="310D55B2" w14:textId="77777777">
        <w:trPr>
          <w:trHeight w:val="280"/>
        </w:trPr>
        <w:tc>
          <w:tcPr>
            <w:tcW w:w="5480" w:type="dxa"/>
            <w:tcBorders>
              <w:top w:val="single" w:sz="4" w:space="0" w:color="9CC2E5"/>
              <w:left w:val="single" w:sz="6" w:space="0" w:color="000000"/>
              <w:bottom w:val="single" w:sz="6" w:space="0" w:color="000000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D913" w14:textId="77777777" w:rsidR="00615E58" w:rsidRDefault="0080517B">
            <w:pPr>
              <w:pStyle w:val="BodyA"/>
              <w:jc w:val="right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TOTAL</w:t>
            </w:r>
          </w:p>
        </w:tc>
        <w:tc>
          <w:tcPr>
            <w:tcW w:w="3625" w:type="dxa"/>
            <w:tcBorders>
              <w:top w:val="single" w:sz="4" w:space="0" w:color="9CC2E5"/>
              <w:left w:val="single" w:sz="4" w:space="0" w:color="9CC2E5"/>
              <w:bottom w:val="single" w:sz="6" w:space="0" w:color="000000"/>
              <w:right w:val="single" w:sz="4" w:space="0" w:color="9CC2E5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D87BD" w14:textId="77777777" w:rsidR="00615E58" w:rsidRDefault="0080517B">
            <w:pPr>
              <w:pStyle w:val="BodyA"/>
              <w:jc w:val="center"/>
              <w:rPr>
                <w:rFonts w:cs="Calibri"/>
                <w:sz w:val="22"/>
                <w:szCs w:val="22"/>
                <w:lang w:val="pt-BR"/>
              </w:rPr>
            </w:pPr>
            <w:r>
              <w:rPr>
                <w:rStyle w:val="None"/>
                <w:rFonts w:cs="Calibri"/>
                <w:sz w:val="22"/>
                <w:szCs w:val="22"/>
                <w:lang w:val="pt-BR"/>
              </w:rPr>
              <w:t>100%</w:t>
            </w:r>
          </w:p>
        </w:tc>
      </w:tr>
    </w:tbl>
    <w:p w14:paraId="679D6734" w14:textId="77777777" w:rsidR="00615E58" w:rsidRDefault="00615E58">
      <w:pPr>
        <w:pStyle w:val="BodyA"/>
        <w:spacing w:before="40" w:after="40" w:line="360" w:lineRule="auto"/>
        <w:jc w:val="both"/>
        <w:rPr>
          <w:rStyle w:val="None"/>
          <w:rFonts w:cs="Calibri"/>
          <w:sz w:val="22"/>
          <w:szCs w:val="22"/>
          <w:lang w:val="pt-BR"/>
        </w:rPr>
      </w:pPr>
    </w:p>
    <w:p w14:paraId="1C8D120E" w14:textId="63A98EA5" w:rsidR="00615E58" w:rsidRDefault="0080517B">
      <w:pPr>
        <w:pStyle w:val="BodyA"/>
        <w:spacing w:before="40" w:after="40" w:line="360" w:lineRule="auto"/>
        <w:jc w:val="both"/>
        <w:rPr>
          <w:rStyle w:val="None"/>
          <w:rFonts w:cs="Calibri"/>
          <w:b w:val="0"/>
          <w:iCs/>
          <w:sz w:val="22"/>
          <w:szCs w:val="22"/>
          <w:lang w:val="pt-BR"/>
        </w:rPr>
      </w:pPr>
      <w:r>
        <w:rPr>
          <w:rStyle w:val="None"/>
          <w:rFonts w:cs="Calibri"/>
          <w:b w:val="0"/>
          <w:iCs/>
          <w:sz w:val="22"/>
          <w:szCs w:val="22"/>
          <w:lang w:val="pt-BR"/>
        </w:rPr>
        <w:t>Os pagamentos serão realizados pela Expertise France</w:t>
      </w:r>
      <w:r w:rsidR="0047527D">
        <w:rPr>
          <w:rStyle w:val="None"/>
          <w:rFonts w:cs="Calibri"/>
          <w:b w:val="0"/>
          <w:iCs/>
          <w:sz w:val="22"/>
          <w:szCs w:val="22"/>
          <w:lang w:val="pt-BR"/>
        </w:rPr>
        <w:t xml:space="preserve"> na</w:t>
      </w:r>
      <w:r>
        <w:rPr>
          <w:rStyle w:val="None"/>
          <w:rFonts w:cs="Calibri"/>
          <w:b w:val="0"/>
          <w:iCs/>
          <w:sz w:val="22"/>
          <w:szCs w:val="22"/>
          <w:lang w:val="pt-BR"/>
        </w:rPr>
        <w:t xml:space="preserve"> conta indicada pelo oferente. Os pagamentos </w:t>
      </w:r>
    </w:p>
    <w:p w14:paraId="6AFA6698" w14:textId="77777777" w:rsidR="00615E58" w:rsidRDefault="0080517B">
      <w:pPr>
        <w:pStyle w:val="BodyA"/>
        <w:spacing w:before="40" w:after="40" w:line="360" w:lineRule="auto"/>
        <w:jc w:val="both"/>
        <w:rPr>
          <w:rStyle w:val="None"/>
          <w:rFonts w:cs="Calibri"/>
          <w:b w:val="0"/>
          <w:iCs/>
          <w:sz w:val="22"/>
          <w:szCs w:val="22"/>
          <w:lang w:val="pt-BR"/>
        </w:rPr>
      </w:pPr>
      <w:r>
        <w:rPr>
          <w:rStyle w:val="None"/>
          <w:rFonts w:cs="Calibri"/>
          <w:b w:val="0"/>
          <w:iCs/>
          <w:sz w:val="22"/>
          <w:szCs w:val="22"/>
          <w:lang w:val="pt-BR"/>
        </w:rPr>
        <w:t>serão feitos em EURO.  Importante ressaltar que os valores aqui descritos estão em Euro, e eventual variação cambial deve ser prevista na proposta apresentada.</w:t>
      </w:r>
    </w:p>
    <w:p w14:paraId="233EC850" w14:textId="77777777" w:rsidR="00615E58" w:rsidRDefault="00615E58">
      <w:pPr>
        <w:pStyle w:val="BodyA"/>
        <w:spacing w:before="40" w:after="40" w:line="360" w:lineRule="auto"/>
        <w:jc w:val="both"/>
        <w:rPr>
          <w:rStyle w:val="None"/>
          <w:rFonts w:cs="Calibri"/>
          <w:b w:val="0"/>
          <w:iCs/>
          <w:sz w:val="22"/>
          <w:szCs w:val="22"/>
          <w:lang w:val="pt-BR"/>
        </w:rPr>
      </w:pPr>
    </w:p>
    <w:p w14:paraId="3A97588A" w14:textId="77777777" w:rsidR="00615E58" w:rsidRDefault="0080517B">
      <w:pPr>
        <w:pStyle w:val="Heading1"/>
        <w:numPr>
          <w:ilvl w:val="0"/>
          <w:numId w:val="23"/>
        </w:numPr>
        <w:spacing w:before="40" w:after="40" w:line="360" w:lineRule="auto"/>
        <w:jc w:val="both"/>
        <w:rPr>
          <w:rStyle w:val="None"/>
          <w:rFonts w:ascii="Calibri" w:hAnsi="Calibri" w:cs="Calibri"/>
          <w:color w:val="002060"/>
          <w:sz w:val="28"/>
          <w:szCs w:val="22"/>
          <w:lang w:val="pt-BR"/>
        </w:rPr>
      </w:pPr>
      <w:bookmarkStart w:id="35" w:name="_Toc211567562"/>
      <w:r>
        <w:rPr>
          <w:rStyle w:val="None"/>
          <w:rFonts w:ascii="Calibri" w:hAnsi="Calibri" w:cs="Calibri"/>
          <w:color w:val="002060"/>
          <w:sz w:val="28"/>
          <w:szCs w:val="22"/>
          <w:lang w:val="pt-BR"/>
        </w:rPr>
        <w:t>Procedimento para Apresentação de Ofertas</w:t>
      </w:r>
      <w:bookmarkEnd w:id="35"/>
    </w:p>
    <w:p w14:paraId="5B2C77CE" w14:textId="04475676" w:rsidR="00615E58" w:rsidRDefault="007556EA">
      <w:pPr>
        <w:pStyle w:val="NormalWeb"/>
        <w:spacing w:before="40" w:after="40" w:line="360" w:lineRule="auto"/>
        <w:jc w:val="both"/>
        <w:rPr>
          <w:rStyle w:val="None"/>
          <w:rFonts w:ascii="Calibri" w:hAnsi="Calibri" w:cs="Calibri"/>
          <w:sz w:val="22"/>
          <w:szCs w:val="22"/>
          <w:lang w:val="pt-BR"/>
        </w:rPr>
      </w:pPr>
      <w:r>
        <w:rPr>
          <w:rStyle w:val="None"/>
          <w:rFonts w:ascii="Calibri" w:hAnsi="Calibri" w:cs="Calibri"/>
          <w:sz w:val="22"/>
          <w:szCs w:val="22"/>
          <w:lang w:val="pt-BR"/>
        </w:rPr>
        <w:t xml:space="preserve">Os fornecedores interessados ​​devem enviar os </w:t>
      </w:r>
      <w:r w:rsidR="0080517B">
        <w:rPr>
          <w:rStyle w:val="None"/>
          <w:rFonts w:ascii="Calibri" w:hAnsi="Calibri" w:cs="Calibri"/>
          <w:sz w:val="22"/>
          <w:szCs w:val="22"/>
          <w:lang w:val="pt-BR"/>
        </w:rPr>
        <w:t>documento</w:t>
      </w:r>
      <w:r>
        <w:rPr>
          <w:rStyle w:val="None"/>
          <w:rFonts w:ascii="Calibri" w:hAnsi="Calibri" w:cs="Calibri"/>
          <w:sz w:val="22"/>
          <w:szCs w:val="22"/>
          <w:lang w:val="pt-BR"/>
        </w:rPr>
        <w:t xml:space="preserve">s no regulamento do concurso, </w:t>
      </w:r>
      <w:r w:rsidR="0080517B">
        <w:rPr>
          <w:rStyle w:val="None"/>
          <w:rFonts w:ascii="Calibri" w:hAnsi="Calibri" w:cs="Calibri"/>
          <w:sz w:val="22"/>
          <w:szCs w:val="22"/>
          <w:lang w:val="pt-BR"/>
        </w:rPr>
        <w:t>que deve ser</w:t>
      </w:r>
      <w:r>
        <w:rPr>
          <w:rStyle w:val="None"/>
          <w:rFonts w:ascii="Calibri" w:hAnsi="Calibri" w:cs="Calibri"/>
          <w:sz w:val="22"/>
          <w:szCs w:val="22"/>
          <w:lang w:val="pt-BR"/>
        </w:rPr>
        <w:t xml:space="preserve"> consultado na plataforma PLACE.</w:t>
      </w:r>
    </w:p>
    <w:p w14:paraId="3DFBB3C8" w14:textId="77777777" w:rsidR="003A2960" w:rsidRDefault="003A2960" w:rsidP="00DE7F36">
      <w:pPr>
        <w:pStyle w:val="NormalWeb"/>
        <w:spacing w:before="40" w:after="40" w:line="360" w:lineRule="auto"/>
        <w:jc w:val="both"/>
        <w:rPr>
          <w:rStyle w:val="None"/>
          <w:rFonts w:ascii="Calibri" w:hAnsi="Calibri" w:cs="Calibri"/>
          <w:sz w:val="22"/>
          <w:szCs w:val="22"/>
          <w:lang w:val="pt-BR"/>
        </w:rPr>
      </w:pPr>
    </w:p>
    <w:p w14:paraId="77EAC315" w14:textId="0CD762F3" w:rsidR="00615E58" w:rsidRDefault="00DE7F36" w:rsidP="00DE7F36">
      <w:pPr>
        <w:pStyle w:val="NormalWeb"/>
        <w:spacing w:before="40" w:after="40" w:line="360" w:lineRule="auto"/>
        <w:jc w:val="both"/>
        <w:rPr>
          <w:rStyle w:val="None"/>
          <w:rFonts w:ascii="Calibri" w:hAnsi="Calibri" w:cs="Calibri"/>
          <w:sz w:val="22"/>
          <w:szCs w:val="22"/>
          <w:lang w:val="pt-BR"/>
        </w:rPr>
      </w:pPr>
      <w:r>
        <w:rPr>
          <w:rStyle w:val="None"/>
          <w:rFonts w:ascii="Calibri" w:hAnsi="Calibri" w:cs="Calibri"/>
          <w:sz w:val="22"/>
          <w:szCs w:val="22"/>
          <w:lang w:val="pt-BR"/>
        </w:rPr>
        <w:t>*</w:t>
      </w:r>
      <w:r w:rsidR="0080517B">
        <w:rPr>
          <w:rStyle w:val="None"/>
          <w:rFonts w:ascii="Calibri" w:hAnsi="Calibri" w:cs="Calibri"/>
          <w:sz w:val="22"/>
          <w:szCs w:val="22"/>
          <w:lang w:val="pt-BR"/>
        </w:rPr>
        <w:t xml:space="preserve">As páginas da oferta técnica devem estar numeradas. </w:t>
      </w:r>
    </w:p>
    <w:p w14:paraId="74EB2CBD" w14:textId="77777777" w:rsidR="00A74D00" w:rsidRDefault="00DE7F36" w:rsidP="00DE7F36">
      <w:pPr>
        <w:pStyle w:val="NormalWeb"/>
        <w:spacing w:before="40" w:after="40" w:line="360" w:lineRule="auto"/>
        <w:jc w:val="both"/>
        <w:rPr>
          <w:rStyle w:val="None"/>
          <w:rFonts w:ascii="Calibri" w:hAnsi="Calibri" w:cs="Calibri"/>
          <w:sz w:val="22"/>
          <w:szCs w:val="22"/>
          <w:lang w:val="pt-BR"/>
        </w:rPr>
      </w:pPr>
      <w:r>
        <w:rPr>
          <w:rStyle w:val="None"/>
          <w:rFonts w:ascii="Calibri" w:hAnsi="Calibri" w:cs="Calibri"/>
          <w:sz w:val="22"/>
          <w:szCs w:val="22"/>
          <w:lang w:val="pt-BR"/>
        </w:rPr>
        <w:t>*</w:t>
      </w:r>
      <w:r w:rsidR="0080517B">
        <w:rPr>
          <w:rStyle w:val="None"/>
          <w:rFonts w:ascii="Calibri" w:hAnsi="Calibri" w:cs="Calibri"/>
          <w:sz w:val="22"/>
          <w:szCs w:val="22"/>
          <w:lang w:val="pt-BR"/>
        </w:rPr>
        <w:t xml:space="preserve">As  propostas  devem  ser  apresentadas  através  da  plataforma PLACE.  </w:t>
      </w:r>
    </w:p>
    <w:p w14:paraId="4FFBF489" w14:textId="2B945770" w:rsidR="00615E58" w:rsidRDefault="00DE7F36" w:rsidP="00DE7F36">
      <w:pPr>
        <w:pStyle w:val="NormalWeb"/>
        <w:spacing w:before="40" w:after="40" w:line="360" w:lineRule="auto"/>
        <w:jc w:val="both"/>
        <w:rPr>
          <w:rFonts w:ascii="Calibri" w:hAnsi="Calibri" w:cs="Calibri"/>
          <w:sz w:val="22"/>
          <w:szCs w:val="22"/>
          <w:lang w:val="pt-BR"/>
        </w:rPr>
      </w:pPr>
      <w:r>
        <w:rPr>
          <w:rStyle w:val="None"/>
          <w:rFonts w:ascii="Calibri" w:hAnsi="Calibri" w:cs="Calibri"/>
          <w:sz w:val="22"/>
          <w:szCs w:val="22"/>
          <w:lang w:val="pt-BR"/>
        </w:rPr>
        <w:t>*</w:t>
      </w:r>
      <w:r w:rsidR="0080517B">
        <w:rPr>
          <w:rStyle w:val="None"/>
          <w:rFonts w:ascii="Calibri" w:hAnsi="Calibri" w:cs="Calibri"/>
          <w:sz w:val="22"/>
          <w:szCs w:val="22"/>
          <w:lang w:val="pt-BR"/>
        </w:rPr>
        <w:t>Não  serão  aceitas  propostas  apresentadas  por  qualquer  outro  meio  e  nem  posteriores  à  data indicada.</w:t>
      </w:r>
    </w:p>
    <w:sectPr w:rsidR="00615E58">
      <w:headerReference w:type="default" r:id="rId9"/>
      <w:footerReference w:type="default" r:id="rId10"/>
      <w:pgSz w:w="11900" w:h="16840"/>
      <w:pgMar w:top="765" w:right="991" w:bottom="549" w:left="1758" w:header="709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D8DEB" w14:textId="77777777" w:rsidR="003A2E4F" w:rsidRDefault="003A2E4F">
      <w:r>
        <w:separator/>
      </w:r>
    </w:p>
  </w:endnote>
  <w:endnote w:type="continuationSeparator" w:id="0">
    <w:p w14:paraId="50B3EC74" w14:textId="77777777" w:rsidR="003A2E4F" w:rsidRDefault="003A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auto"/>
    <w:pitch w:val="default"/>
  </w:font>
  <w:font w:name="Helvetica Neue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8D269" w14:textId="30684D05" w:rsidR="00615E58" w:rsidRDefault="0080517B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3E6873"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6A584" w14:textId="77777777" w:rsidR="003A2E4F" w:rsidRDefault="003A2E4F">
      <w:r>
        <w:separator/>
      </w:r>
    </w:p>
  </w:footnote>
  <w:footnote w:type="continuationSeparator" w:id="0">
    <w:p w14:paraId="1176F5A1" w14:textId="77777777" w:rsidR="003A2E4F" w:rsidRDefault="003A2E4F">
      <w:r>
        <w:continuationSeparator/>
      </w:r>
    </w:p>
  </w:footnote>
  <w:footnote w:type="continuationNotice" w:id="1">
    <w:p w14:paraId="46CC4FA1" w14:textId="77777777" w:rsidR="003A2E4F" w:rsidRDefault="003A2E4F"/>
  </w:footnote>
  <w:footnote w:id="2">
    <w:p w14:paraId="5B08E470" w14:textId="77777777" w:rsidR="00FF3713" w:rsidRPr="00247BCE" w:rsidRDefault="00FF3713" w:rsidP="00FF3713">
      <w:pPr>
        <w:pStyle w:val="BodyA"/>
        <w:spacing w:before="0" w:after="120" w:line="360" w:lineRule="auto"/>
        <w:jc w:val="both"/>
        <w:rPr>
          <w:rFonts w:cs="Calibri"/>
          <w:b w:val="0"/>
          <w:bCs w:val="0"/>
          <w:sz w:val="18"/>
          <w:szCs w:val="22"/>
          <w:lang w:val="fr-BE"/>
        </w:rPr>
      </w:pPr>
      <w:r w:rsidRPr="00247BCE">
        <w:rPr>
          <w:rStyle w:val="FootnoteReference"/>
          <w:b w:val="0"/>
          <w:bCs w:val="0"/>
          <w:sz w:val="20"/>
        </w:rPr>
        <w:footnoteRef/>
      </w:r>
      <w:r w:rsidRPr="00247BCE">
        <w:rPr>
          <w:b w:val="0"/>
          <w:bCs w:val="0"/>
          <w:sz w:val="20"/>
        </w:rPr>
        <w:t xml:space="preserve"> </w:t>
      </w:r>
      <w:hyperlink r:id="rId1" w:history="1">
        <w:r w:rsidRPr="00247BCE">
          <w:rPr>
            <w:rStyle w:val="Hyperlink"/>
            <w:rFonts w:cs="Calibri"/>
            <w:b w:val="0"/>
            <w:bCs w:val="0"/>
            <w:sz w:val="18"/>
            <w:szCs w:val="22"/>
            <w:lang w:val="fr-BE"/>
          </w:rPr>
          <w:t>https://www.eeas.europa.eu/delegations/brazil/global-gateway_pt</w:t>
        </w:r>
      </w:hyperlink>
    </w:p>
    <w:p w14:paraId="7F307F4A" w14:textId="77777777" w:rsidR="00FF3713" w:rsidRPr="006221C3" w:rsidRDefault="00FF3713" w:rsidP="00FF3713">
      <w:pPr>
        <w:pStyle w:val="FootnoteText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D245C" w14:textId="77777777" w:rsidR="00615E58" w:rsidRDefault="0080517B">
    <w:pPr>
      <w:pStyle w:val="BodyA"/>
      <w:spacing w:before="40" w:after="160" w:line="360" w:lineRule="auto"/>
      <w:ind w:firstLine="283"/>
      <w:jc w:val="both"/>
    </w:pPr>
    <w:r>
      <w:rPr>
        <w:b w:val="0"/>
        <w:bCs w:val="0"/>
        <w:noProof/>
        <w:lang w:val="en-GB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36736C2A" wp14:editId="05095483">
              <wp:simplePos x="0" y="0"/>
              <wp:positionH relativeFrom="margin">
                <wp:align>left</wp:align>
              </wp:positionH>
              <wp:positionV relativeFrom="page">
                <wp:posOffset>47625</wp:posOffset>
              </wp:positionV>
              <wp:extent cx="1544196" cy="790575"/>
              <wp:effectExtent l="0" t="0" r="0" b="0"/>
              <wp:wrapNone/>
              <wp:docPr id="1" name="officeArt object" descr="C:\Users\Expert\Desktop\2. Documentation\Expertise France\Procédures EF\Communication\EF\Logo Expertise France - Groupe AFD\Logo Expertise France - Fond blan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7" name="C:\Users\Expert\Desktop\2. Documentation\Expertise France\Procédures EF\Communication\EF\Logo Expertise France - Groupe AFD\Logo Expertise France - Fond blanc.jpg" descr="C:\Users\Expert\Desktop\2. Documentation\Expertise France\Procédures EF\Communication\EF\Logo Expertise France - Groupe AFD\Logo Expertise France - Fond blanc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544196" cy="790575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anchor>
          </w:drawing>
        </mc:Choice>
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9264;o:allowoverlap:true;o:allowincell:true;mso-position-horizontal-relative:margin;mso-position-horizontal:left;mso-position-vertical-relative:page;margin-top:3.75pt;mso-position-vertical:absolute;width:121.59pt;height:62.25pt;mso-wrap-distance-left:12.00pt;mso-wrap-distance-top:12.00pt;mso-wrap-distance-right:12.00pt;mso-wrap-distance-bottom:12.00pt;z-index:1;" stroked="f" strokeweight="1.00pt">
              <v:imagedata r:id="rId2" o:title=""/>
              <o:lock v:ext="edit" rotation="t"/>
            </v:shape>
          </w:pict>
        </mc:Fallback>
      </mc:AlternateContent>
    </w:r>
    <w:r>
      <w:rPr>
        <w:b w:val="0"/>
        <w:bCs w:val="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B67"/>
    <w:multiLevelType w:val="multilevel"/>
    <w:tmpl w:val="02E8DFE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F42B3"/>
    <w:multiLevelType w:val="multilevel"/>
    <w:tmpl w:val="21FE96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A96CE3"/>
    <w:multiLevelType w:val="multilevel"/>
    <w:tmpl w:val="A43C312E"/>
    <w:numStyleLink w:val="ImportedStyle2"/>
  </w:abstractNum>
  <w:abstractNum w:abstractNumId="3" w15:restartNumberingAfterBreak="0">
    <w:nsid w:val="05276A8E"/>
    <w:multiLevelType w:val="multilevel"/>
    <w:tmpl w:val="54001616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638C"/>
    <w:multiLevelType w:val="multilevel"/>
    <w:tmpl w:val="3364D1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B780D"/>
    <w:multiLevelType w:val="multilevel"/>
    <w:tmpl w:val="D400A13C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47A20"/>
    <w:multiLevelType w:val="multilevel"/>
    <w:tmpl w:val="F1A2817C"/>
    <w:styleLink w:val="ImportedStyle5"/>
    <w:lvl w:ilvl="0">
      <w:start w:val="1"/>
      <w:numFmt w:val="decimal"/>
      <w:pStyle w:val="ImportedStyle5"/>
      <w:lvlText w:val="(%1)"/>
      <w:lvlJc w:val="left"/>
      <w:pPr>
        <w:tabs>
          <w:tab w:val="num" w:pos="1003"/>
        </w:tabs>
        <w:ind w:left="72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003"/>
          <w:tab w:val="num" w:pos="1723"/>
        </w:tabs>
        <w:ind w:left="144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003"/>
          <w:tab w:val="num" w:pos="2443"/>
        </w:tabs>
        <w:ind w:left="2160" w:hanging="19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003"/>
          <w:tab w:val="num" w:pos="3163"/>
        </w:tabs>
        <w:ind w:left="288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003"/>
          <w:tab w:val="num" w:pos="3883"/>
        </w:tabs>
        <w:ind w:left="360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left" w:pos="1003"/>
          <w:tab w:val="num" w:pos="4603"/>
        </w:tabs>
        <w:ind w:left="4320" w:hanging="19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003"/>
          <w:tab w:val="num" w:pos="5323"/>
        </w:tabs>
        <w:ind w:left="504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003"/>
          <w:tab w:val="num" w:pos="6043"/>
        </w:tabs>
        <w:ind w:left="5760" w:hanging="77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1003"/>
          <w:tab w:val="num" w:pos="6763"/>
        </w:tabs>
        <w:ind w:left="6480" w:hanging="19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7" w15:restartNumberingAfterBreak="0">
    <w:nsid w:val="0F304A84"/>
    <w:multiLevelType w:val="multilevel"/>
    <w:tmpl w:val="D14CDEE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BC4179"/>
    <w:multiLevelType w:val="multilevel"/>
    <w:tmpl w:val="09FE8ED8"/>
    <w:lvl w:ilvl="0">
      <w:start w:val="1"/>
      <w:numFmt w:val="bullet"/>
      <w:lvlText w:val="-"/>
      <w:lvlJc w:val="left"/>
      <w:pPr>
        <w:ind w:left="502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30D84"/>
    <w:multiLevelType w:val="multilevel"/>
    <w:tmpl w:val="7A72EC2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3F1DFA"/>
    <w:multiLevelType w:val="hybridMultilevel"/>
    <w:tmpl w:val="5C966734"/>
    <w:lvl w:ilvl="0" w:tplc="8B62ACF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43E522C"/>
    <w:multiLevelType w:val="multilevel"/>
    <w:tmpl w:val="74E29E4A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63135"/>
    <w:multiLevelType w:val="multilevel"/>
    <w:tmpl w:val="DC08AC92"/>
    <w:styleLink w:val="ImportedStyle7"/>
    <w:lvl w:ilvl="0">
      <w:start w:val="1"/>
      <w:numFmt w:val="bullet"/>
      <w:pStyle w:val="ImportedStyle7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13" w15:restartNumberingAfterBreak="0">
    <w:nsid w:val="1B792AAA"/>
    <w:multiLevelType w:val="multilevel"/>
    <w:tmpl w:val="CE88D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53352F"/>
    <w:multiLevelType w:val="multilevel"/>
    <w:tmpl w:val="14EE735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4B7867"/>
    <w:multiLevelType w:val="multilevel"/>
    <w:tmpl w:val="C30089B8"/>
    <w:styleLink w:val="ImportedStyle4"/>
    <w:lvl w:ilvl="0">
      <w:start w:val="1"/>
      <w:numFmt w:val="decimal"/>
      <w:pStyle w:val="ImportedStyle4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16" w15:restartNumberingAfterBreak="0">
    <w:nsid w:val="26CA55E0"/>
    <w:multiLevelType w:val="multilevel"/>
    <w:tmpl w:val="96E45796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747A9"/>
    <w:multiLevelType w:val="multilevel"/>
    <w:tmpl w:val="D6B45CD2"/>
    <w:lvl w:ilvl="0">
      <w:start w:val="1"/>
      <w:numFmt w:val="bullet"/>
      <w:lvlText w:val="-"/>
      <w:lvlJc w:val="left"/>
      <w:pPr>
        <w:ind w:left="1003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CEA53FB"/>
    <w:multiLevelType w:val="multilevel"/>
    <w:tmpl w:val="0D86166E"/>
    <w:styleLink w:val="ImportedStyle6"/>
    <w:lvl w:ilvl="0">
      <w:start w:val="1"/>
      <w:numFmt w:val="bullet"/>
      <w:pStyle w:val="ImportedStyle6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19" w15:restartNumberingAfterBreak="0">
    <w:nsid w:val="2F3C5AB2"/>
    <w:multiLevelType w:val="multilevel"/>
    <w:tmpl w:val="56B2820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E62E1E"/>
    <w:multiLevelType w:val="multilevel"/>
    <w:tmpl w:val="CE0058C4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73C7A"/>
    <w:multiLevelType w:val="multilevel"/>
    <w:tmpl w:val="A7865A4A"/>
    <w:styleLink w:val="ImportedStyle50"/>
    <w:lvl w:ilvl="0">
      <w:start w:val="1"/>
      <w:numFmt w:val="bullet"/>
      <w:pStyle w:val="ImportedStyle50"/>
      <w:lvlText w:val="-"/>
      <w:lvlJc w:val="left"/>
      <w:pPr>
        <w:ind w:left="75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7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9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291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3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5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07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9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513" w:hanging="39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22" w15:restartNumberingAfterBreak="0">
    <w:nsid w:val="398273FE"/>
    <w:multiLevelType w:val="multilevel"/>
    <w:tmpl w:val="4A2835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C754DE"/>
    <w:multiLevelType w:val="multilevel"/>
    <w:tmpl w:val="0A6C3D8C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033F2"/>
    <w:multiLevelType w:val="multilevel"/>
    <w:tmpl w:val="371C7B3E"/>
    <w:styleLink w:val="Bullets"/>
    <w:lvl w:ilvl="0">
      <w:start w:val="1"/>
      <w:numFmt w:val="bullet"/>
      <w:pStyle w:val="Bullets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lvlText w:val="•"/>
      <w:lvlJc w:val="left"/>
      <w:pPr>
        <w:ind w:left="7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lvlText w:val="•"/>
      <w:lvlJc w:val="left"/>
      <w:pPr>
        <w:ind w:left="13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19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lvlText w:val="•"/>
      <w:lvlJc w:val="left"/>
      <w:pPr>
        <w:ind w:left="25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lvlText w:val="•"/>
      <w:lvlJc w:val="left"/>
      <w:pPr>
        <w:ind w:left="31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37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lvlText w:val="•"/>
      <w:lvlJc w:val="left"/>
      <w:pPr>
        <w:ind w:left="43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lvlText w:val="•"/>
      <w:lvlJc w:val="left"/>
      <w:pPr>
        <w:ind w:left="4989" w:hanging="18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25" w15:restartNumberingAfterBreak="0">
    <w:nsid w:val="3EC37301"/>
    <w:multiLevelType w:val="multilevel"/>
    <w:tmpl w:val="9648D94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A70E67"/>
    <w:multiLevelType w:val="multilevel"/>
    <w:tmpl w:val="9434348E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A4FFA"/>
    <w:multiLevelType w:val="multilevel"/>
    <w:tmpl w:val="3364D1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20714"/>
    <w:multiLevelType w:val="multilevel"/>
    <w:tmpl w:val="7E8666B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CC6AB7"/>
    <w:multiLevelType w:val="multilevel"/>
    <w:tmpl w:val="7C42784A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E1094"/>
    <w:multiLevelType w:val="multilevel"/>
    <w:tmpl w:val="734A393E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18370D"/>
    <w:multiLevelType w:val="multilevel"/>
    <w:tmpl w:val="64B29926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D6053"/>
    <w:multiLevelType w:val="multilevel"/>
    <w:tmpl w:val="385EC4E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C149E"/>
    <w:multiLevelType w:val="multilevel"/>
    <w:tmpl w:val="6EDA0F9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B12C4D"/>
    <w:multiLevelType w:val="hybridMultilevel"/>
    <w:tmpl w:val="90B02218"/>
    <w:lvl w:ilvl="0" w:tplc="8B62ACF4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E883F20"/>
    <w:multiLevelType w:val="multilevel"/>
    <w:tmpl w:val="EBFE25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904813"/>
    <w:multiLevelType w:val="hybridMultilevel"/>
    <w:tmpl w:val="3364D1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AE23F4"/>
    <w:multiLevelType w:val="multilevel"/>
    <w:tmpl w:val="19A89C5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94DAA"/>
    <w:multiLevelType w:val="multilevel"/>
    <w:tmpl w:val="C30089B8"/>
    <w:numStyleLink w:val="ImportedStyle4"/>
  </w:abstractNum>
  <w:abstractNum w:abstractNumId="39" w15:restartNumberingAfterBreak="0">
    <w:nsid w:val="689E46AF"/>
    <w:multiLevelType w:val="multilevel"/>
    <w:tmpl w:val="CC487D92"/>
    <w:numStyleLink w:val="ImportedStyle1"/>
  </w:abstractNum>
  <w:abstractNum w:abstractNumId="40" w15:restartNumberingAfterBreak="0">
    <w:nsid w:val="69786072"/>
    <w:multiLevelType w:val="multilevel"/>
    <w:tmpl w:val="992CC746"/>
    <w:styleLink w:val="ImportedStyle8"/>
    <w:lvl w:ilvl="0">
      <w:start w:val="1"/>
      <w:numFmt w:val="bullet"/>
      <w:pStyle w:val="ImportedStyle8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41" w15:restartNumberingAfterBreak="0">
    <w:nsid w:val="722A1687"/>
    <w:multiLevelType w:val="multilevel"/>
    <w:tmpl w:val="ED80CF12"/>
    <w:styleLink w:val="ImportedStyle9"/>
    <w:lvl w:ilvl="0">
      <w:start w:val="1"/>
      <w:numFmt w:val="bullet"/>
      <w:pStyle w:val="ImportedStyle9"/>
      <w:lvlText w:val="-"/>
      <w:lvlJc w:val="left"/>
      <w:pPr>
        <w:ind w:left="6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lvlText w:val="•"/>
      <w:lvlJc w:val="left"/>
      <w:pPr>
        <w:ind w:left="28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57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2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lvlText w:val="•"/>
      <w:lvlJc w:val="left"/>
      <w:pPr>
        <w:ind w:left="50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2"/>
        <w:szCs w:val="22"/>
        <w:highlight w:val="none"/>
        <w:vertAlign w:val="baseline"/>
      </w:rPr>
    </w:lvl>
  </w:abstractNum>
  <w:abstractNum w:abstractNumId="42" w15:restartNumberingAfterBreak="0">
    <w:nsid w:val="73F30D90"/>
    <w:multiLevelType w:val="multilevel"/>
    <w:tmpl w:val="E834AFA0"/>
    <w:styleLink w:val="ImportedStyle3"/>
    <w:lvl w:ilvl="0">
      <w:start w:val="1"/>
      <w:numFmt w:val="decimal"/>
      <w:pStyle w:val="ImportedStyle3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43" w15:restartNumberingAfterBreak="0">
    <w:nsid w:val="76E1608A"/>
    <w:multiLevelType w:val="multilevel"/>
    <w:tmpl w:val="A86A7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B5B0F"/>
    <w:multiLevelType w:val="multilevel"/>
    <w:tmpl w:val="427CF5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9701B"/>
    <w:multiLevelType w:val="multilevel"/>
    <w:tmpl w:val="03844B9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4D3D67"/>
    <w:multiLevelType w:val="multilevel"/>
    <w:tmpl w:val="97A4EB4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EA25083"/>
    <w:multiLevelType w:val="multilevel"/>
    <w:tmpl w:val="CC487D92"/>
    <w:styleLink w:val="ImportedStyle1"/>
    <w:lvl w:ilvl="0">
      <w:start w:val="1"/>
      <w:numFmt w:val="decimal"/>
      <w:pStyle w:val="ImportedStyle1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48" w15:restartNumberingAfterBreak="0">
    <w:nsid w:val="7F110CE2"/>
    <w:multiLevelType w:val="hybridMultilevel"/>
    <w:tmpl w:val="BE6603DE"/>
    <w:lvl w:ilvl="0" w:tplc="8B62ACF4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FE015FD"/>
    <w:multiLevelType w:val="multilevel"/>
    <w:tmpl w:val="A43C312E"/>
    <w:styleLink w:val="ImportedStyle2"/>
    <w:lvl w:ilvl="0">
      <w:start w:val="1"/>
      <w:numFmt w:val="decimal"/>
      <w:pStyle w:val="ImportedStyle2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20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0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64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36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26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480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52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422" w:hanging="122"/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num w:numId="1">
    <w:abstractNumId w:val="49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47"/>
  </w:num>
  <w:num w:numId="5">
    <w:abstractNumId w:val="39"/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ascii="Calibri" w:hAnsi="Calibri" w:cs="Calibri" w:hint="default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6">
    <w:abstractNumId w:val="39"/>
    <w:lvlOverride w:ilvl="0">
      <w:startOverride w:val="3"/>
    </w:lvlOverride>
  </w:num>
  <w:num w:numId="7">
    <w:abstractNumId w:val="6"/>
  </w:num>
  <w:num w:numId="8">
    <w:abstractNumId w:val="42"/>
  </w:num>
  <w:num w:numId="9">
    <w:abstractNumId w:val="39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sz w:val="22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10">
    <w:abstractNumId w:val="15"/>
  </w:num>
  <w:num w:numId="11">
    <w:abstractNumId w:val="38"/>
  </w:num>
  <w:num w:numId="12">
    <w:abstractNumId w:val="39"/>
    <w:lvlOverride w:ilvl="0">
      <w:startOverride w:val="1"/>
      <w:lvl w:ilvl="0">
        <w:start w:val="1"/>
        <w:numFmt w:val="decimal"/>
        <w:lvlText w:val="%1."/>
        <w:lvlJc w:val="left"/>
        <w:pPr>
          <w:ind w:left="432" w:hanging="43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1.%2."/>
        <w:lvlJc w:val="left"/>
        <w:pPr>
          <w:ind w:left="398" w:hanging="398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sz w:val="22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13">
    <w:abstractNumId w:val="39"/>
    <w:lvlOverride w:ilvl="1">
      <w:startOverride w:val="1"/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sz w:val="22"/>
          <w:szCs w:val="22"/>
          <w:highlight w:val="none"/>
          <w:vertAlign w:val="baseline"/>
        </w:rPr>
      </w:lvl>
    </w:lvlOverride>
  </w:num>
  <w:num w:numId="14">
    <w:abstractNumId w:val="18"/>
  </w:num>
  <w:num w:numId="15">
    <w:abstractNumId w:val="39"/>
    <w:lvlOverride w:ilvl="0">
      <w:startOverride w:val="4"/>
      <w:lvl w:ilvl="0">
        <w:start w:val="4"/>
        <w:numFmt w:val="decimal"/>
        <w:lvlText w:val="%1."/>
        <w:lvlJc w:val="left"/>
        <w:pPr>
          <w:ind w:left="431" w:hanging="431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39"/>
    <w:lvlOverride w:ilvl="0">
      <w:startOverride w:val="1"/>
      <w:lvl w:ilvl="0">
        <w:start w:val="1"/>
        <w:numFmt w:val="decimal"/>
        <w:lvlText w:val="%1."/>
        <w:lvlJc w:val="left"/>
        <w:pPr>
          <w:ind w:left="431" w:hanging="431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96" w:hanging="129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18">
    <w:abstractNumId w:val="40"/>
  </w:num>
  <w:num w:numId="19">
    <w:abstractNumId w:val="21"/>
  </w:num>
  <w:num w:numId="20">
    <w:abstractNumId w:val="39"/>
    <w:lvlOverride w:ilvl="0">
      <w:startOverride w:val="1"/>
      <w:lvl w:ilvl="0">
        <w:start w:val="1"/>
        <w:numFmt w:val="decimal"/>
        <w:lvlText w:val="%1."/>
        <w:lvlJc w:val="left"/>
        <w:pPr>
          <w:ind w:left="431" w:hanging="431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lvlText w:val="%1.%2."/>
        <w:lvlJc w:val="left"/>
        <w:pPr>
          <w:ind w:left="576" w:hanging="57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1008" w:hanging="1008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96" w:hanging="1296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22" w:hanging="122"/>
        </w:pPr>
        <w:rPr>
          <w:rFonts w:hAnsi="Arial Unicode MS"/>
          <w:b/>
          <w:bCs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21">
    <w:abstractNumId w:val="41"/>
  </w:num>
  <w:num w:numId="22">
    <w:abstractNumId w:val="39"/>
    <w:lvlOverride w:ilvl="0">
      <w:startOverride w:val="5"/>
    </w:lvlOverride>
  </w:num>
  <w:num w:numId="23">
    <w:abstractNumId w:val="39"/>
    <w:lvlOverride w:ilvl="0">
      <w:startOverride w:val="6"/>
    </w:lvlOverride>
  </w:num>
  <w:num w:numId="24">
    <w:abstractNumId w:val="24"/>
  </w:num>
  <w:num w:numId="25">
    <w:abstractNumId w:val="9"/>
  </w:num>
  <w:num w:numId="26">
    <w:abstractNumId w:val="17"/>
  </w:num>
  <w:num w:numId="27">
    <w:abstractNumId w:val="32"/>
  </w:num>
  <w:num w:numId="28">
    <w:abstractNumId w:val="46"/>
  </w:num>
  <w:num w:numId="29">
    <w:abstractNumId w:val="43"/>
  </w:num>
  <w:num w:numId="30">
    <w:abstractNumId w:val="23"/>
  </w:num>
  <w:num w:numId="31">
    <w:abstractNumId w:val="30"/>
  </w:num>
  <w:num w:numId="32">
    <w:abstractNumId w:val="3"/>
  </w:num>
  <w:num w:numId="33">
    <w:abstractNumId w:val="31"/>
  </w:num>
  <w:num w:numId="34">
    <w:abstractNumId w:val="11"/>
  </w:num>
  <w:num w:numId="35">
    <w:abstractNumId w:val="5"/>
  </w:num>
  <w:num w:numId="36">
    <w:abstractNumId w:val="26"/>
  </w:num>
  <w:num w:numId="37">
    <w:abstractNumId w:val="16"/>
  </w:num>
  <w:num w:numId="38">
    <w:abstractNumId w:val="22"/>
  </w:num>
  <w:num w:numId="39">
    <w:abstractNumId w:val="25"/>
  </w:num>
  <w:num w:numId="40">
    <w:abstractNumId w:val="35"/>
  </w:num>
  <w:num w:numId="41">
    <w:abstractNumId w:val="28"/>
  </w:num>
  <w:num w:numId="42">
    <w:abstractNumId w:val="37"/>
  </w:num>
  <w:num w:numId="43">
    <w:abstractNumId w:val="33"/>
  </w:num>
  <w:num w:numId="44">
    <w:abstractNumId w:val="45"/>
  </w:num>
  <w:num w:numId="45">
    <w:abstractNumId w:val="7"/>
  </w:num>
  <w:num w:numId="46">
    <w:abstractNumId w:val="13"/>
  </w:num>
  <w:num w:numId="47">
    <w:abstractNumId w:val="1"/>
  </w:num>
  <w:num w:numId="48">
    <w:abstractNumId w:val="14"/>
  </w:num>
  <w:num w:numId="49">
    <w:abstractNumId w:val="44"/>
  </w:num>
  <w:num w:numId="50">
    <w:abstractNumId w:val="19"/>
  </w:num>
  <w:num w:numId="51">
    <w:abstractNumId w:val="0"/>
  </w:num>
  <w:num w:numId="52">
    <w:abstractNumId w:val="8"/>
  </w:num>
  <w:num w:numId="53">
    <w:abstractNumId w:val="29"/>
  </w:num>
  <w:num w:numId="54">
    <w:abstractNumId w:val="20"/>
  </w:num>
  <w:num w:numId="55">
    <w:abstractNumId w:val="10"/>
  </w:num>
  <w:num w:numId="56">
    <w:abstractNumId w:val="36"/>
  </w:num>
  <w:num w:numId="57">
    <w:abstractNumId w:val="4"/>
  </w:num>
  <w:num w:numId="58">
    <w:abstractNumId w:val="27"/>
  </w:num>
  <w:num w:numId="59">
    <w:abstractNumId w:val="34"/>
  </w:num>
  <w:num w:numId="60">
    <w:abstractNumId w:val="4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58"/>
    <w:rsid w:val="00007A42"/>
    <w:rsid w:val="00016307"/>
    <w:rsid w:val="000700AE"/>
    <w:rsid w:val="000828B3"/>
    <w:rsid w:val="000A56F7"/>
    <w:rsid w:val="000C09CD"/>
    <w:rsid w:val="00151D04"/>
    <w:rsid w:val="001A39A7"/>
    <w:rsid w:val="001B5639"/>
    <w:rsid w:val="001E0606"/>
    <w:rsid w:val="00207C01"/>
    <w:rsid w:val="00214376"/>
    <w:rsid w:val="002447E9"/>
    <w:rsid w:val="00280583"/>
    <w:rsid w:val="00296275"/>
    <w:rsid w:val="002E62D1"/>
    <w:rsid w:val="00332BD6"/>
    <w:rsid w:val="0034372E"/>
    <w:rsid w:val="003746F5"/>
    <w:rsid w:val="003A2960"/>
    <w:rsid w:val="003A2E4F"/>
    <w:rsid w:val="003C3F34"/>
    <w:rsid w:val="003E6873"/>
    <w:rsid w:val="00426DC8"/>
    <w:rsid w:val="00455EAB"/>
    <w:rsid w:val="0047527D"/>
    <w:rsid w:val="004944EA"/>
    <w:rsid w:val="00546F14"/>
    <w:rsid w:val="00554709"/>
    <w:rsid w:val="00574E2E"/>
    <w:rsid w:val="005756AB"/>
    <w:rsid w:val="005A0C87"/>
    <w:rsid w:val="006038B1"/>
    <w:rsid w:val="006053EB"/>
    <w:rsid w:val="00606D73"/>
    <w:rsid w:val="00615E58"/>
    <w:rsid w:val="00644C0D"/>
    <w:rsid w:val="00665AA8"/>
    <w:rsid w:val="00676F77"/>
    <w:rsid w:val="006E1CDA"/>
    <w:rsid w:val="00754611"/>
    <w:rsid w:val="007556EA"/>
    <w:rsid w:val="00755CB8"/>
    <w:rsid w:val="007724A4"/>
    <w:rsid w:val="007B5F9F"/>
    <w:rsid w:val="0080517B"/>
    <w:rsid w:val="00846D57"/>
    <w:rsid w:val="008559AA"/>
    <w:rsid w:val="00855CEF"/>
    <w:rsid w:val="008A65D0"/>
    <w:rsid w:val="008D73A8"/>
    <w:rsid w:val="00923E71"/>
    <w:rsid w:val="00926993"/>
    <w:rsid w:val="00936861"/>
    <w:rsid w:val="009907D4"/>
    <w:rsid w:val="009C0787"/>
    <w:rsid w:val="009E7BF1"/>
    <w:rsid w:val="009F2B1F"/>
    <w:rsid w:val="00A62818"/>
    <w:rsid w:val="00A65ED3"/>
    <w:rsid w:val="00A74D00"/>
    <w:rsid w:val="00AD2939"/>
    <w:rsid w:val="00B425B2"/>
    <w:rsid w:val="00BB5205"/>
    <w:rsid w:val="00C15FCD"/>
    <w:rsid w:val="00D33F7C"/>
    <w:rsid w:val="00DE7F36"/>
    <w:rsid w:val="00E23042"/>
    <w:rsid w:val="00E34FA5"/>
    <w:rsid w:val="00E360F5"/>
    <w:rsid w:val="00E37206"/>
    <w:rsid w:val="00E55512"/>
    <w:rsid w:val="00E75C05"/>
    <w:rsid w:val="00F02E59"/>
    <w:rsid w:val="00F91D14"/>
    <w:rsid w:val="00FA6B31"/>
    <w:rsid w:val="00FB1EF0"/>
    <w:rsid w:val="00FB4B23"/>
    <w:rsid w:val="00FE671A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048F4"/>
  <w15:docId w15:val="{652FDF0D-6383-4B7B-8F7B-0C43CC852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59AA"/>
    <w:rPr>
      <w:sz w:val="24"/>
      <w:szCs w:val="24"/>
      <w:lang w:val="en-US" w:eastAsia="en-US"/>
    </w:rPr>
  </w:style>
  <w:style w:type="paragraph" w:styleId="Heading1">
    <w:name w:val="heading 1"/>
    <w:next w:val="BodyA"/>
    <w:link w:val="Heading1Char"/>
    <w:pPr>
      <w:keepNext/>
      <w:keepLines/>
      <w:spacing w:after="160" w:line="259" w:lineRule="auto"/>
      <w:outlineLvl w:val="0"/>
    </w:pPr>
    <w:rPr>
      <w:rFonts w:ascii="Carlito" w:eastAsia="Carlito" w:hAnsi="Carlito" w:cs="Carlito"/>
      <w:b/>
      <w:bCs/>
      <w:smallCaps/>
      <w:color w:val="1F4E79"/>
      <w:sz w:val="32"/>
      <w:szCs w:val="32"/>
      <w:lang w:val="en-US"/>
    </w:rPr>
  </w:style>
  <w:style w:type="paragraph" w:styleId="Heading2">
    <w:name w:val="heading 2"/>
    <w:next w:val="BodyA"/>
    <w:link w:val="Heading2Char"/>
    <w:pPr>
      <w:keepNext/>
      <w:keepLines/>
      <w:spacing w:after="240" w:line="259" w:lineRule="auto"/>
      <w:outlineLvl w:val="1"/>
    </w:pPr>
    <w:rPr>
      <w:rFonts w:ascii="Carlito" w:eastAsia="Carlito" w:hAnsi="Carlito" w:cs="Carlito"/>
      <w:b/>
      <w:bCs/>
      <w:smallCaps/>
      <w:color w:val="1F4E79"/>
      <w:sz w:val="24"/>
      <w:szCs w:val="24"/>
      <w:lang w:val="en-US"/>
    </w:rPr>
  </w:style>
  <w:style w:type="paragraph" w:styleId="Heading3">
    <w:name w:val="heading 3"/>
    <w:next w:val="BodyA"/>
    <w:link w:val="Heading3Char"/>
    <w:pPr>
      <w:keepNext/>
      <w:keepLines/>
      <w:spacing w:before="200" w:line="259" w:lineRule="auto"/>
      <w:outlineLvl w:val="2"/>
    </w:pPr>
    <w:rPr>
      <w:rFonts w:ascii="Carlito" w:eastAsia="Carlito" w:hAnsi="Carlito" w:cs="Carlito"/>
      <w:b/>
      <w:bCs/>
      <w:color w:val="000000"/>
      <w:sz w:val="22"/>
      <w:szCs w:val="22"/>
      <w:lang w:val="es-ES_tradnl"/>
    </w:rPr>
  </w:style>
  <w:style w:type="paragraph" w:styleId="Heading4">
    <w:name w:val="heading 4"/>
    <w:basedOn w:val="Normal"/>
    <w:next w:val="Normal"/>
    <w:link w:val="Heading4Char1"/>
    <w:uiPriority w:val="9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NoSpacing">
    <w:name w:val="No Spacing"/>
    <w:basedOn w:val="Normal"/>
    <w:uiPriority w:val="1"/>
    <w:qFormat/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A7A7A7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FF00FF" w:themeColor="followedHyperlink"/>
      <w:u w:val="single"/>
    </w:rPr>
  </w:style>
  <w:style w:type="paragraph" w:styleId="TOC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pPr>
      <w:spacing w:before="20"/>
    </w:pPr>
    <w:rPr>
      <w:rFonts w:ascii="Calibri" w:hAnsi="Calibri" w:cs="Arial Unicode MS"/>
      <w:b/>
      <w:bCs/>
      <w:color w:val="000000"/>
      <w:sz w:val="24"/>
      <w:szCs w:val="24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Footer">
    <w:name w:val="footer"/>
    <w:link w:val="FooterCha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es-ES_tradnl"/>
    </w:rPr>
  </w:style>
  <w:style w:type="paragraph" w:styleId="TOC1">
    <w:name w:val="toc 1"/>
    <w:uiPriority w:val="39"/>
    <w:pPr>
      <w:tabs>
        <w:tab w:val="left" w:pos="440"/>
        <w:tab w:val="right" w:leader="dot" w:pos="9131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es-ES_tradnl"/>
    </w:rPr>
  </w:style>
  <w:style w:type="paragraph" w:styleId="TOC2">
    <w:name w:val="toc 2"/>
    <w:uiPriority w:val="39"/>
    <w:pPr>
      <w:tabs>
        <w:tab w:val="left" w:pos="851"/>
        <w:tab w:val="right" w:leader="dot" w:pos="9131"/>
      </w:tabs>
      <w:spacing w:after="160" w:line="259" w:lineRule="auto"/>
      <w:ind w:left="220"/>
    </w:pPr>
    <w:rPr>
      <w:rFonts w:ascii="Calibri" w:eastAsia="Calibri" w:hAnsi="Calibri" w:cs="Calibri"/>
      <w:color w:val="000000"/>
      <w:sz w:val="22"/>
      <w:szCs w:val="22"/>
      <w:lang w:val="es-ES_tradnl"/>
    </w:rPr>
  </w:style>
  <w:style w:type="paragraph" w:styleId="TOC3">
    <w:name w:val="toc 3"/>
    <w:uiPriority w:val="39"/>
    <w:pPr>
      <w:tabs>
        <w:tab w:val="left" w:pos="1320"/>
        <w:tab w:val="right" w:leader="dot" w:pos="9131"/>
      </w:tabs>
      <w:spacing w:after="100" w:line="259" w:lineRule="auto"/>
    </w:pPr>
    <w:rPr>
      <w:rFonts w:ascii="Calibri" w:eastAsia="Calibri" w:hAnsi="Calibri" w:cs="Calibri"/>
      <w:color w:val="000000"/>
      <w:sz w:val="22"/>
      <w:szCs w:val="22"/>
      <w:lang w:val="es-ES_tradnl"/>
    </w:rPr>
  </w:style>
  <w:style w:type="paragraph" w:customStyle="1" w:styleId="Body">
    <w:name w:val="Body"/>
    <w:rPr>
      <w:rFonts w:eastAsia="Times New Roman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2">
    <w:name w:val="Imported Style 2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color w:val="0000FF"/>
      <w:u w:val="single"/>
      <w:lang w:val="es-ES_tradnl"/>
    </w:rPr>
  </w:style>
  <w:style w:type="character" w:customStyle="1" w:styleId="Hyperlink1">
    <w:name w:val="Hyperlink.1"/>
    <w:basedOn w:val="None"/>
    <w:rPr>
      <w:rFonts w:ascii="Calibri" w:eastAsia="Calibri" w:hAnsi="Calibri" w:cs="Calibri"/>
      <w:color w:val="0000FF"/>
      <w:u w:val="single"/>
    </w:rPr>
  </w:style>
  <w:style w:type="numbering" w:customStyle="1" w:styleId="ImportedStyle1">
    <w:name w:val="Imported Style 1"/>
    <w:pPr>
      <w:numPr>
        <w:numId w:val="4"/>
      </w:numPr>
    </w:pPr>
  </w:style>
  <w:style w:type="numbering" w:customStyle="1" w:styleId="ImportedStyle5">
    <w:name w:val="Imported Style 5"/>
    <w:pPr>
      <w:numPr>
        <w:numId w:val="7"/>
      </w:numPr>
    </w:pPr>
  </w:style>
  <w:style w:type="numbering" w:customStyle="1" w:styleId="ImportedStyle3">
    <w:name w:val="Imported Style 3"/>
    <w:pPr>
      <w:numPr>
        <w:numId w:val="8"/>
      </w:numPr>
    </w:pPr>
  </w:style>
  <w:style w:type="paragraph" w:styleId="ListParagraph">
    <w:name w:val="List Paragraph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lang w:val="es-ES_tradnl"/>
    </w:rPr>
  </w:style>
  <w:style w:type="numbering" w:customStyle="1" w:styleId="ImportedStyle4">
    <w:name w:val="Imported Style 4"/>
    <w:pPr>
      <w:numPr>
        <w:numId w:val="10"/>
      </w:numPr>
    </w:pPr>
  </w:style>
  <w:style w:type="paragraph" w:customStyle="1" w:styleId="BodyB">
    <w:name w:val="Body B"/>
    <w:rPr>
      <w:rFonts w:cs="Arial Unicode MS"/>
      <w:color w:val="000000"/>
      <w:sz w:val="24"/>
      <w:szCs w:val="24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edStyle6">
    <w:name w:val="Imported Style 6"/>
    <w:pPr>
      <w:numPr>
        <w:numId w:val="14"/>
      </w:numPr>
    </w:pPr>
  </w:style>
  <w:style w:type="numbering" w:customStyle="1" w:styleId="ImportedStyle7">
    <w:name w:val="Imported Style 7"/>
    <w:pPr>
      <w:numPr>
        <w:numId w:val="16"/>
      </w:numPr>
    </w:pPr>
  </w:style>
  <w:style w:type="numbering" w:customStyle="1" w:styleId="ImportedStyle8">
    <w:name w:val="Imported Style 8"/>
    <w:pPr>
      <w:numPr>
        <w:numId w:val="18"/>
      </w:numPr>
    </w:pPr>
  </w:style>
  <w:style w:type="numbering" w:customStyle="1" w:styleId="ImportedStyle50">
    <w:name w:val="Imported Style 5.0"/>
    <w:pPr>
      <w:numPr>
        <w:numId w:val="19"/>
      </w:numPr>
    </w:pPr>
  </w:style>
  <w:style w:type="numbering" w:customStyle="1" w:styleId="ImportedStyle9">
    <w:name w:val="Imported Style 9"/>
    <w:pPr>
      <w:numPr>
        <w:numId w:val="21"/>
      </w:numPr>
    </w:pPr>
  </w:style>
  <w:style w:type="paragraph" w:styleId="NormalWeb">
    <w:name w:val="Normal (Web)"/>
    <w:uiPriority w:val="99"/>
    <w:pPr>
      <w:spacing w:before="100" w:after="100" w:line="259" w:lineRule="auto"/>
    </w:pPr>
    <w:rPr>
      <w:rFonts w:ascii="Arial Unicode MS" w:hAnsi="Arial Unicode MS" w:cs="Arial Unicode MS"/>
      <w:color w:val="000000"/>
      <w:sz w:val="24"/>
      <w:szCs w:val="24"/>
      <w:lang w:val="es-ES_tradnl"/>
    </w:rPr>
  </w:style>
  <w:style w:type="numbering" w:customStyle="1" w:styleId="Bullets">
    <w:name w:val="Bullets"/>
    <w:pPr>
      <w:numPr>
        <w:numId w:val="24"/>
      </w:numPr>
    </w:pPr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Pr>
      <w:sz w:val="24"/>
      <w:szCs w:val="24"/>
      <w:lang w:val="en-US" w:eastAsia="en-US"/>
    </w:rPr>
  </w:style>
  <w:style w:type="character" w:customStyle="1" w:styleId="vkekvd">
    <w:name w:val="vkekvd"/>
    <w:basedOn w:val="DefaultParagraphFont"/>
  </w:style>
  <w:style w:type="character" w:customStyle="1" w:styleId="t286pc">
    <w:name w:val="t286pc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4Char1">
    <w:name w:val="Heading 4 Char1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B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B2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mma/pt-br/composicao/smc/plano-cli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eas.europa.eu/delegations/brazil/global-gateway_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7F733-8100-4212-B730-B3F79597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19</Pages>
  <Words>6267</Words>
  <Characters>35724</Characters>
  <Application>Microsoft Office Word</Application>
  <DocSecurity>0</DocSecurity>
  <Lines>297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MOJICA</dc:creator>
  <cp:lastModifiedBy>Mariana M</cp:lastModifiedBy>
  <cp:revision>7</cp:revision>
  <dcterms:created xsi:type="dcterms:W3CDTF">2025-12-15T21:18:00Z</dcterms:created>
  <dcterms:modified xsi:type="dcterms:W3CDTF">2025-12-19T21:02:00Z</dcterms:modified>
</cp:coreProperties>
</file>